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56D3" w:rsidRDefault="0049273B" w:rsidP="0049273B">
      <w:pPr>
        <w:spacing w:after="0" w:line="240" w:lineRule="auto"/>
        <w:jc w:val="center"/>
        <w:rPr>
          <w:b/>
        </w:rPr>
      </w:pPr>
      <w:r w:rsidRPr="0049273B">
        <w:rPr>
          <w:b/>
        </w:rPr>
        <w:t>ACCF GIFT POLICIES AND GUIDELINES</w:t>
      </w:r>
    </w:p>
    <w:p w:rsidR="006F69BE" w:rsidRDefault="006F69BE" w:rsidP="0049273B">
      <w:pPr>
        <w:spacing w:after="0" w:line="240" w:lineRule="auto"/>
        <w:jc w:val="center"/>
        <w:rPr>
          <w:b/>
        </w:rPr>
      </w:pPr>
      <w:r>
        <w:rPr>
          <w:b/>
        </w:rPr>
        <w:t>For Donor Use</w:t>
      </w:r>
    </w:p>
    <w:p w:rsidR="0049273B" w:rsidRDefault="00F0376C" w:rsidP="0049273B">
      <w:pPr>
        <w:spacing w:after="0" w:line="240" w:lineRule="auto"/>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sidR="002D160E">
        <w:rPr>
          <w:b/>
        </w:rPr>
        <w:t xml:space="preserve">       Ju</w:t>
      </w:r>
      <w:r>
        <w:rPr>
          <w:b/>
        </w:rPr>
        <w:t>ly 2012</w:t>
      </w:r>
    </w:p>
    <w:p w:rsidR="002D160E" w:rsidRDefault="002D160E" w:rsidP="002D160E">
      <w:pPr>
        <w:spacing w:after="0" w:line="240" w:lineRule="auto"/>
        <w:jc w:val="right"/>
        <w:rPr>
          <w:b/>
        </w:rPr>
      </w:pPr>
      <w:r>
        <w:rPr>
          <w:b/>
        </w:rPr>
        <w:t>Updated: 2/</w:t>
      </w:r>
      <w:r w:rsidR="008B4461">
        <w:rPr>
          <w:b/>
        </w:rPr>
        <w:t>8</w:t>
      </w:r>
      <w:r>
        <w:rPr>
          <w:b/>
        </w:rPr>
        <w:t>/</w:t>
      </w:r>
      <w:r w:rsidR="008B4461">
        <w:rPr>
          <w:b/>
        </w:rPr>
        <w:t>20</w:t>
      </w:r>
      <w:r>
        <w:rPr>
          <w:b/>
        </w:rPr>
        <w:t>17</w:t>
      </w:r>
      <w:r w:rsidR="00D66347">
        <w:rPr>
          <w:b/>
        </w:rPr>
        <w:t>, 1/27/2025</w:t>
      </w:r>
    </w:p>
    <w:p w:rsidR="0049273B" w:rsidRDefault="0049273B" w:rsidP="0049273B">
      <w:pPr>
        <w:spacing w:after="0" w:line="240" w:lineRule="auto"/>
        <w:rPr>
          <w:b/>
        </w:rPr>
      </w:pPr>
      <w:r>
        <w:rPr>
          <w:b/>
        </w:rPr>
        <w:t xml:space="preserve">I. </w:t>
      </w:r>
      <w:r w:rsidR="007E0E84">
        <w:rPr>
          <w:b/>
        </w:rPr>
        <w:t xml:space="preserve">     </w:t>
      </w:r>
      <w:r>
        <w:rPr>
          <w:b/>
        </w:rPr>
        <w:t>General Policies</w:t>
      </w:r>
    </w:p>
    <w:p w:rsidR="00F35506" w:rsidRDefault="00F35506" w:rsidP="0049273B">
      <w:pPr>
        <w:spacing w:after="0" w:line="240" w:lineRule="auto"/>
        <w:rPr>
          <w:b/>
        </w:rPr>
      </w:pPr>
    </w:p>
    <w:p w:rsidR="00646CD5" w:rsidRDefault="00D42C5C" w:rsidP="00CD0801">
      <w:pPr>
        <w:tabs>
          <w:tab w:val="left" w:pos="180"/>
          <w:tab w:val="left" w:pos="900"/>
        </w:tabs>
        <w:spacing w:after="0" w:line="240" w:lineRule="auto"/>
        <w:rPr>
          <w:b/>
        </w:rPr>
      </w:pPr>
      <w:r>
        <w:rPr>
          <w:b/>
        </w:rPr>
        <w:t xml:space="preserve"> </w:t>
      </w:r>
      <w:r>
        <w:rPr>
          <w:b/>
        </w:rPr>
        <w:tab/>
        <w:t xml:space="preserve">   </w:t>
      </w:r>
      <w:r w:rsidR="00424C54">
        <w:rPr>
          <w:b/>
        </w:rPr>
        <w:t xml:space="preserve"> </w:t>
      </w:r>
      <w:r w:rsidR="006870C3">
        <w:rPr>
          <w:b/>
        </w:rPr>
        <w:t xml:space="preserve"> </w:t>
      </w:r>
      <w:r>
        <w:rPr>
          <w:b/>
        </w:rPr>
        <w:t xml:space="preserve"> </w:t>
      </w:r>
      <w:r w:rsidR="00424C54">
        <w:rPr>
          <w:b/>
        </w:rPr>
        <w:t xml:space="preserve">Protection of Donors’ Interests </w:t>
      </w:r>
    </w:p>
    <w:p w:rsidR="0049273B" w:rsidRDefault="00781004" w:rsidP="00781004">
      <w:pPr>
        <w:tabs>
          <w:tab w:val="left" w:pos="540"/>
        </w:tabs>
        <w:spacing w:after="0" w:line="240" w:lineRule="auto"/>
      </w:pPr>
      <w:r>
        <w:rPr>
          <w:b/>
        </w:rPr>
        <w:t xml:space="preserve">       </w:t>
      </w:r>
      <w:r w:rsidR="00D42C5C">
        <w:rPr>
          <w:b/>
        </w:rPr>
        <w:t xml:space="preserve"> </w:t>
      </w:r>
      <w:r>
        <w:rPr>
          <w:b/>
        </w:rPr>
        <w:t xml:space="preserve"> </w:t>
      </w:r>
      <w:r w:rsidR="00424C54">
        <w:t>The Foundation shall always consider the</w:t>
      </w:r>
      <w:r w:rsidR="00424C54">
        <w:rPr>
          <w:b/>
        </w:rPr>
        <w:t xml:space="preserve"> interests</w:t>
      </w:r>
      <w:r w:rsidR="00424C54" w:rsidRPr="00424C54">
        <w:t xml:space="preserve"> of our donors as the first priority in </w:t>
      </w:r>
      <w:r w:rsidR="00424C54">
        <w:tab/>
      </w:r>
      <w:r w:rsidR="00424C54" w:rsidRPr="00424C54">
        <w:t xml:space="preserve">planning gifts. </w:t>
      </w:r>
      <w:r w:rsidR="00424C54">
        <w:t xml:space="preserve">A donor may expect any representative of the Foundation to reflect the </w:t>
      </w:r>
      <w:r w:rsidR="00424C54">
        <w:tab/>
        <w:t>dignity and respect consist</w:t>
      </w:r>
      <w:r w:rsidR="00964022">
        <w:t>ent with the charitable purpose</w:t>
      </w:r>
      <w:r w:rsidR="00424C54">
        <w:t xml:space="preserve"> of the Foundation.</w:t>
      </w:r>
    </w:p>
    <w:p w:rsidR="00424C54" w:rsidRDefault="00424C54" w:rsidP="00CE4671">
      <w:pPr>
        <w:tabs>
          <w:tab w:val="left" w:pos="900"/>
        </w:tabs>
        <w:spacing w:after="0" w:line="240" w:lineRule="auto"/>
      </w:pPr>
    </w:p>
    <w:p w:rsidR="009231A9" w:rsidRDefault="003972B3" w:rsidP="00646CD5">
      <w:pPr>
        <w:tabs>
          <w:tab w:val="left" w:pos="180"/>
          <w:tab w:val="left" w:pos="900"/>
        </w:tabs>
        <w:spacing w:after="0" w:line="240" w:lineRule="auto"/>
        <w:rPr>
          <w:b/>
        </w:rPr>
      </w:pPr>
      <w:r>
        <w:tab/>
      </w:r>
      <w:r w:rsidR="00D42C5C">
        <w:rPr>
          <w:b/>
        </w:rPr>
        <w:t xml:space="preserve">    </w:t>
      </w:r>
      <w:r w:rsidR="00424C54">
        <w:rPr>
          <w:b/>
        </w:rPr>
        <w:t xml:space="preserve"> </w:t>
      </w:r>
      <w:r w:rsidR="006870C3">
        <w:rPr>
          <w:b/>
        </w:rPr>
        <w:t xml:space="preserve"> </w:t>
      </w:r>
      <w:r w:rsidR="00424C54">
        <w:rPr>
          <w:b/>
        </w:rPr>
        <w:t>Confidentiality of Information</w:t>
      </w:r>
    </w:p>
    <w:p w:rsidR="00424C54" w:rsidRDefault="00424C54" w:rsidP="003972B3">
      <w:pPr>
        <w:tabs>
          <w:tab w:val="left" w:pos="180"/>
          <w:tab w:val="left" w:pos="540"/>
        </w:tabs>
        <w:spacing w:after="0" w:line="240" w:lineRule="auto"/>
      </w:pPr>
      <w:r>
        <w:rPr>
          <w:b/>
        </w:rPr>
        <w:tab/>
      </w:r>
      <w:r>
        <w:rPr>
          <w:b/>
        </w:rPr>
        <w:tab/>
      </w:r>
      <w:r>
        <w:t xml:space="preserve">Information acquired by any representative of the Foundation about a donor or the </w:t>
      </w:r>
      <w:r>
        <w:tab/>
      </w:r>
      <w:r w:rsidR="009231A9">
        <w:tab/>
      </w:r>
      <w:r w:rsidR="009231A9">
        <w:tab/>
      </w:r>
      <w:r w:rsidR="00DC6CA6">
        <w:tab/>
      </w:r>
      <w:r>
        <w:t>donor’s assets or philan</w:t>
      </w:r>
      <w:r w:rsidR="009231A9">
        <w:t xml:space="preserve">thropic intentions shall be held upon request in strict </w:t>
      </w:r>
      <w:r w:rsidR="009231A9">
        <w:tab/>
      </w:r>
      <w:r w:rsidR="009231A9">
        <w:tab/>
      </w:r>
      <w:r w:rsidR="009231A9">
        <w:tab/>
      </w:r>
      <w:r w:rsidR="009231A9">
        <w:tab/>
      </w:r>
      <w:r w:rsidR="00DC6CA6">
        <w:tab/>
        <w:t xml:space="preserve">confidence. </w:t>
      </w:r>
      <w:r w:rsidR="009231A9">
        <w:t xml:space="preserve">Donors will be encouraged to notify the Foundation of their planned gifts, </w:t>
      </w:r>
      <w:r w:rsidR="009231A9">
        <w:tab/>
      </w:r>
      <w:r w:rsidR="009231A9">
        <w:tab/>
      </w:r>
      <w:r w:rsidR="009231A9">
        <w:tab/>
        <w:t xml:space="preserve">including bequests, and all such information will be kept confidential </w:t>
      </w:r>
      <w:r w:rsidR="00964022">
        <w:t>if so</w:t>
      </w:r>
      <w:r w:rsidR="009231A9">
        <w:t xml:space="preserve"> requested.</w:t>
      </w:r>
    </w:p>
    <w:p w:rsidR="009231A9" w:rsidRDefault="009231A9" w:rsidP="00424C54">
      <w:pPr>
        <w:tabs>
          <w:tab w:val="left" w:pos="720"/>
          <w:tab w:val="left" w:pos="900"/>
        </w:tabs>
        <w:spacing w:after="0" w:line="240" w:lineRule="auto"/>
      </w:pPr>
    </w:p>
    <w:p w:rsidR="004F7704" w:rsidRDefault="004F7704" w:rsidP="004F7704">
      <w:pPr>
        <w:tabs>
          <w:tab w:val="left" w:pos="540"/>
          <w:tab w:val="left" w:pos="900"/>
        </w:tabs>
        <w:spacing w:after="0" w:line="240" w:lineRule="auto"/>
        <w:rPr>
          <w:b/>
        </w:rPr>
      </w:pPr>
      <w:r>
        <w:rPr>
          <w:b/>
        </w:rPr>
        <w:tab/>
        <w:t xml:space="preserve">Donor Restricted Gifts </w:t>
      </w:r>
    </w:p>
    <w:p w:rsidR="004F7704" w:rsidRDefault="004F7704" w:rsidP="004F7704">
      <w:pPr>
        <w:tabs>
          <w:tab w:val="left" w:pos="540"/>
          <w:tab w:val="left" w:pos="900"/>
        </w:tabs>
        <w:spacing w:after="0" w:line="240" w:lineRule="auto"/>
      </w:pPr>
      <w:r>
        <w:rPr>
          <w:b/>
        </w:rPr>
        <w:tab/>
      </w:r>
      <w:r>
        <w:t xml:space="preserve">Donors may choose to restrict the use of their gifts to any purpose consistent with the </w:t>
      </w:r>
      <w:r>
        <w:tab/>
        <w:t xml:space="preserve">charitable purposes of the Foundation, so long as the restriction is general in nature and </w:t>
      </w:r>
      <w:r>
        <w:tab/>
        <w:t xml:space="preserve">not contingent on specified future acts by the Foundation or any subsidiary of the </w:t>
      </w:r>
      <w:r>
        <w:tab/>
        <w:t xml:space="preserve">Foundation. </w:t>
      </w:r>
      <w:r>
        <w:tab/>
      </w:r>
    </w:p>
    <w:p w:rsidR="004F7704" w:rsidRDefault="004F7704" w:rsidP="00424C54">
      <w:pPr>
        <w:tabs>
          <w:tab w:val="left" w:pos="720"/>
          <w:tab w:val="left" w:pos="900"/>
        </w:tabs>
        <w:spacing w:after="0" w:line="240" w:lineRule="auto"/>
      </w:pPr>
    </w:p>
    <w:p w:rsidR="00187DDE" w:rsidRDefault="007E0E84" w:rsidP="006870C3">
      <w:pPr>
        <w:tabs>
          <w:tab w:val="left" w:pos="540"/>
          <w:tab w:val="left" w:pos="900"/>
        </w:tabs>
        <w:spacing w:after="0" w:line="240" w:lineRule="auto"/>
        <w:rPr>
          <w:b/>
        </w:rPr>
      </w:pPr>
      <w:r>
        <w:rPr>
          <w:b/>
        </w:rPr>
        <w:t>II.</w:t>
      </w:r>
      <w:r>
        <w:rPr>
          <w:b/>
        </w:rPr>
        <w:tab/>
      </w:r>
      <w:r w:rsidR="00885AAD">
        <w:rPr>
          <w:b/>
        </w:rPr>
        <w:t xml:space="preserve"> </w:t>
      </w:r>
      <w:r w:rsidR="00187DDE">
        <w:rPr>
          <w:b/>
        </w:rPr>
        <w:t>Methods of Giving</w:t>
      </w:r>
    </w:p>
    <w:p w:rsidR="00187DDE" w:rsidRDefault="00187DDE" w:rsidP="006870C3">
      <w:pPr>
        <w:tabs>
          <w:tab w:val="left" w:pos="540"/>
          <w:tab w:val="left" w:pos="900"/>
        </w:tabs>
        <w:spacing w:after="0" w:line="240" w:lineRule="auto"/>
        <w:rPr>
          <w:b/>
        </w:rPr>
      </w:pPr>
      <w:r>
        <w:rPr>
          <w:b/>
        </w:rPr>
        <w:tab/>
      </w:r>
    </w:p>
    <w:p w:rsidR="00646CD5" w:rsidRPr="00646CD5" w:rsidRDefault="00187DDE" w:rsidP="00106F94">
      <w:pPr>
        <w:widowControl w:val="0"/>
        <w:tabs>
          <w:tab w:val="left" w:pos="540"/>
        </w:tabs>
        <w:spacing w:after="0" w:line="240" w:lineRule="auto"/>
        <w:ind w:left="86" w:hanging="86"/>
        <w:rPr>
          <w:b/>
          <w:bCs/>
          <w:smallCaps/>
          <w:szCs w:val="32"/>
        </w:rPr>
      </w:pPr>
      <w:r>
        <w:rPr>
          <w:b/>
        </w:rPr>
        <w:tab/>
      </w:r>
      <w:r w:rsidR="004E75A6">
        <w:rPr>
          <w:b/>
        </w:rPr>
        <w:tab/>
      </w:r>
      <w:r w:rsidRPr="00187DDE">
        <w:rPr>
          <w:b/>
          <w:bCs/>
          <w:smallCaps/>
          <w:szCs w:val="32"/>
        </w:rPr>
        <w:t>Gifts of Cash</w:t>
      </w:r>
    </w:p>
    <w:p w:rsidR="00187DDE" w:rsidRDefault="00106F94" w:rsidP="00106F94">
      <w:pPr>
        <w:widowControl w:val="0"/>
        <w:tabs>
          <w:tab w:val="left" w:pos="540"/>
        </w:tabs>
        <w:spacing w:after="0" w:line="240" w:lineRule="auto"/>
        <w:ind w:left="86" w:hanging="86"/>
      </w:pPr>
      <w:r>
        <w:rPr>
          <w:b/>
          <w:bCs/>
          <w:smallCaps/>
          <w:sz w:val="28"/>
          <w:szCs w:val="36"/>
        </w:rPr>
        <w:tab/>
      </w:r>
      <w:r>
        <w:rPr>
          <w:b/>
          <w:bCs/>
          <w:smallCaps/>
          <w:sz w:val="28"/>
          <w:szCs w:val="36"/>
        </w:rPr>
        <w:tab/>
      </w:r>
      <w:r w:rsidR="00187DDE" w:rsidRPr="00106F94">
        <w:t xml:space="preserve">Most cash gifts are in the form of a check written by the donor.  If </w:t>
      </w:r>
      <w:r w:rsidR="00C766AF">
        <w:t>the donor</w:t>
      </w:r>
      <w:r w:rsidR="00187DDE" w:rsidRPr="00106F94">
        <w:t xml:space="preserve"> itemize</w:t>
      </w:r>
      <w:r w:rsidR="00C766AF">
        <w:t xml:space="preserve">s </w:t>
      </w:r>
      <w:r w:rsidR="00C766AF">
        <w:tab/>
        <w:t>deductions</w:t>
      </w:r>
      <w:r w:rsidR="00187DDE" w:rsidRPr="00106F94">
        <w:t xml:space="preserve">, outright gifts of cash are fully deductible for federal income tax purposes up to </w:t>
      </w:r>
      <w:r w:rsidR="00C766AF">
        <w:tab/>
      </w:r>
      <w:r w:rsidR="00187DDE" w:rsidRPr="00106F94">
        <w:t xml:space="preserve">50% of </w:t>
      </w:r>
      <w:r>
        <w:t xml:space="preserve">adjusted gross </w:t>
      </w:r>
      <w:r w:rsidR="00C766AF">
        <w:t xml:space="preserve">income.  If </w:t>
      </w:r>
      <w:r w:rsidR="00C766AF" w:rsidRPr="00106F94">
        <w:t>total</w:t>
      </w:r>
      <w:r w:rsidR="00187DDE" w:rsidRPr="00106F94">
        <w:t xml:space="preserve"> gifts should exceed this limitation, the excess </w:t>
      </w:r>
      <w:r w:rsidR="00C766AF">
        <w:tab/>
      </w:r>
      <w:r>
        <w:t xml:space="preserve">may be carried forward for </w:t>
      </w:r>
      <w:r w:rsidR="00187DDE" w:rsidRPr="00106F94">
        <w:t xml:space="preserve">tax purposes for up to five additional years.  </w:t>
      </w:r>
    </w:p>
    <w:p w:rsidR="00106F94" w:rsidRPr="004C6AA0" w:rsidRDefault="00106F94" w:rsidP="00106F94">
      <w:pPr>
        <w:widowControl w:val="0"/>
        <w:tabs>
          <w:tab w:val="left" w:pos="540"/>
        </w:tabs>
        <w:spacing w:after="0" w:line="240" w:lineRule="auto"/>
        <w:ind w:left="86" w:hanging="86"/>
        <w:rPr>
          <w:b/>
          <w:bCs/>
          <w:smallCaps/>
          <w:szCs w:val="36"/>
        </w:rPr>
      </w:pPr>
    </w:p>
    <w:p w:rsidR="00106F94" w:rsidRPr="00C63393" w:rsidRDefault="00187DDE" w:rsidP="00106F94">
      <w:pPr>
        <w:widowControl w:val="0"/>
        <w:tabs>
          <w:tab w:val="left" w:pos="540"/>
        </w:tabs>
        <w:spacing w:after="0" w:line="240" w:lineRule="auto"/>
        <w:ind w:left="80" w:hanging="80"/>
        <w:rPr>
          <w:b/>
          <w:bCs/>
          <w:smallCaps/>
          <w:sz w:val="28"/>
          <w:szCs w:val="32"/>
        </w:rPr>
      </w:pPr>
      <w:r>
        <w:rPr>
          <w:sz w:val="32"/>
          <w:szCs w:val="32"/>
        </w:rPr>
        <w:t xml:space="preserve"> </w:t>
      </w:r>
      <w:r w:rsidR="00106F94">
        <w:rPr>
          <w:sz w:val="32"/>
          <w:szCs w:val="32"/>
        </w:rPr>
        <w:tab/>
      </w:r>
      <w:r w:rsidRPr="00C63393">
        <w:rPr>
          <w:b/>
          <w:bCs/>
          <w:smallCaps/>
          <w:szCs w:val="32"/>
        </w:rPr>
        <w:t>Gifts of Securities</w:t>
      </w:r>
    </w:p>
    <w:p w:rsidR="00187DDE" w:rsidRPr="00C63393" w:rsidRDefault="00106F94" w:rsidP="00106F94">
      <w:pPr>
        <w:widowControl w:val="0"/>
        <w:tabs>
          <w:tab w:val="left" w:pos="540"/>
        </w:tabs>
        <w:spacing w:after="0" w:line="240" w:lineRule="auto"/>
        <w:ind w:left="80" w:hanging="80"/>
        <w:rPr>
          <w:b/>
          <w:bCs/>
          <w:smallCaps/>
          <w:sz w:val="28"/>
          <w:szCs w:val="32"/>
        </w:rPr>
      </w:pPr>
      <w:r w:rsidRPr="00C63393">
        <w:rPr>
          <w:b/>
          <w:bCs/>
        </w:rPr>
        <w:tab/>
      </w:r>
      <w:r w:rsidRPr="00C63393">
        <w:rPr>
          <w:b/>
          <w:bCs/>
        </w:rPr>
        <w:tab/>
      </w:r>
      <w:r w:rsidR="00187DDE" w:rsidRPr="00C63393">
        <w:rPr>
          <w:b/>
          <w:bCs/>
        </w:rPr>
        <w:t>Many donors prefer to gift stocks.</w:t>
      </w:r>
    </w:p>
    <w:p w:rsidR="002D160E" w:rsidRPr="00C63393" w:rsidRDefault="002D160E" w:rsidP="002D160E">
      <w:pPr>
        <w:pStyle w:val="Outline2L3"/>
        <w:spacing w:after="120"/>
        <w:ind w:left="540"/>
        <w:rPr>
          <w:color w:val="000000"/>
          <w:szCs w:val="24"/>
        </w:rPr>
      </w:pPr>
      <w:r w:rsidRPr="00C63393">
        <w:rPr>
          <w:color w:val="000000"/>
          <w:szCs w:val="24"/>
        </w:rPr>
        <w:t xml:space="preserve">The Foundation accepts gifts of marketable, publicly-traded stocks and bonds.  As a general rule, publicly-traded stocks and bonds contributed to the Foundation will be redeemed or sold as soon as practicable.  All proceeds from such redemption or sale less commissions and expenses are then credited to the component fund to which the stocks or bonds were originally contributed.  The Foundation may accept gifts of publicly-traded stocks and bonds in any amount to any existing fund.  </w:t>
      </w:r>
    </w:p>
    <w:p w:rsidR="002D160E" w:rsidRPr="00C63393" w:rsidRDefault="002D160E" w:rsidP="002D160E">
      <w:pPr>
        <w:pStyle w:val="Outline2L3"/>
        <w:spacing w:after="120"/>
        <w:ind w:left="540"/>
        <w:rPr>
          <w:color w:val="000000"/>
          <w:szCs w:val="24"/>
        </w:rPr>
      </w:pPr>
      <w:r w:rsidRPr="00C63393">
        <w:rPr>
          <w:i/>
          <w:color w:val="000000"/>
          <w:szCs w:val="24"/>
        </w:rPr>
        <w:t>Appraisal</w:t>
      </w:r>
      <w:r w:rsidRPr="00C63393">
        <w:rPr>
          <w:color w:val="000000"/>
          <w:szCs w:val="24"/>
        </w:rPr>
        <w:t>.  No appraisal is required so long as the stock or bond is not subject to any restrictions, including those imposed by contract or the Securities Exchange Commission.  Where appraisal is not required, the value of the gift is determined by calculating the mean of the high and low prices of the securities on the date of the gift.</w:t>
      </w:r>
    </w:p>
    <w:p w:rsidR="00187DDE" w:rsidRPr="002D160E" w:rsidRDefault="00187DDE" w:rsidP="00187DDE">
      <w:pPr>
        <w:widowControl w:val="0"/>
        <w:ind w:left="180" w:hanging="100"/>
        <w:rPr>
          <w:sz w:val="8"/>
          <w:szCs w:val="8"/>
          <w:highlight w:val="yellow"/>
        </w:rPr>
      </w:pPr>
    </w:p>
    <w:p w:rsidR="00550B2F" w:rsidRDefault="00AF6C94" w:rsidP="00550B2F">
      <w:pPr>
        <w:widowControl w:val="0"/>
        <w:tabs>
          <w:tab w:val="left" w:pos="540"/>
        </w:tabs>
        <w:spacing w:after="0" w:line="240" w:lineRule="auto"/>
        <w:rPr>
          <w:b/>
          <w:bCs/>
          <w:smallCaps/>
          <w:color w:val="000000" w:themeColor="text1"/>
          <w:szCs w:val="24"/>
        </w:rPr>
      </w:pPr>
      <w:r>
        <w:t> </w:t>
      </w:r>
      <w:r w:rsidR="00550B2F">
        <w:tab/>
      </w:r>
      <w:r w:rsidR="004C6AA0" w:rsidRPr="00550B2F">
        <w:rPr>
          <w:b/>
          <w:bCs/>
          <w:smallCaps/>
          <w:color w:val="000000" w:themeColor="text1"/>
          <w:szCs w:val="24"/>
        </w:rPr>
        <w:t>Gifts of Other Assets</w:t>
      </w:r>
    </w:p>
    <w:p w:rsidR="004C6AA0" w:rsidRPr="00550B2F" w:rsidRDefault="00550B2F" w:rsidP="00550B2F">
      <w:pPr>
        <w:widowControl w:val="0"/>
        <w:tabs>
          <w:tab w:val="left" w:pos="540"/>
        </w:tabs>
        <w:spacing w:after="0" w:line="240" w:lineRule="auto"/>
        <w:rPr>
          <w:b/>
          <w:bCs/>
          <w:smallCaps/>
          <w:color w:val="000000" w:themeColor="text1"/>
          <w:szCs w:val="24"/>
        </w:rPr>
      </w:pPr>
      <w:r>
        <w:rPr>
          <w:b/>
          <w:bCs/>
          <w:smallCaps/>
          <w:color w:val="000000" w:themeColor="text1"/>
          <w:szCs w:val="24"/>
        </w:rPr>
        <w:tab/>
      </w:r>
      <w:r w:rsidR="004C6AA0" w:rsidRPr="00550B2F">
        <w:rPr>
          <w:szCs w:val="24"/>
        </w:rPr>
        <w:t xml:space="preserve">Many times, donors to ACCF have found that gifts of assets other than cash or securities </w:t>
      </w:r>
      <w:r>
        <w:rPr>
          <w:szCs w:val="24"/>
        </w:rPr>
        <w:tab/>
      </w:r>
      <w:r w:rsidR="004C6AA0" w:rsidRPr="00550B2F">
        <w:rPr>
          <w:szCs w:val="24"/>
        </w:rPr>
        <w:t xml:space="preserve">are an effective way to give.  Such gifts will be valued at fair market value as determined </w:t>
      </w:r>
      <w:r>
        <w:rPr>
          <w:szCs w:val="24"/>
        </w:rPr>
        <w:tab/>
      </w:r>
      <w:r w:rsidR="004C6AA0" w:rsidRPr="00550B2F">
        <w:rPr>
          <w:szCs w:val="24"/>
        </w:rPr>
        <w:t>by a qualified third-party appraiser, subject to IRS rules and regulations</w:t>
      </w:r>
      <w:r w:rsidR="004C6AA0">
        <w:rPr>
          <w:sz w:val="21"/>
          <w:szCs w:val="21"/>
        </w:rPr>
        <w:t>.</w:t>
      </w:r>
    </w:p>
    <w:p w:rsidR="006F69BE" w:rsidRDefault="004C6AA0" w:rsidP="006F69BE">
      <w:pPr>
        <w:widowControl w:val="0"/>
        <w:ind w:left="180" w:hanging="180"/>
        <w:rPr>
          <w:b/>
          <w:bCs/>
          <w:sz w:val="8"/>
          <w:szCs w:val="8"/>
        </w:rPr>
      </w:pPr>
      <w:r>
        <w:rPr>
          <w:b/>
          <w:bCs/>
          <w:sz w:val="8"/>
          <w:szCs w:val="8"/>
        </w:rPr>
        <w:t> </w:t>
      </w:r>
    </w:p>
    <w:p w:rsidR="004C6AA0" w:rsidRPr="006F69BE" w:rsidRDefault="006F69BE" w:rsidP="006F69BE">
      <w:pPr>
        <w:widowControl w:val="0"/>
        <w:rPr>
          <w:b/>
          <w:bCs/>
          <w:sz w:val="8"/>
          <w:szCs w:val="8"/>
        </w:rPr>
      </w:pPr>
      <w:r>
        <w:rPr>
          <w:b/>
          <w:bCs/>
          <w:smallCaps/>
          <w:szCs w:val="24"/>
        </w:rPr>
        <w:t xml:space="preserve">           </w:t>
      </w:r>
      <w:r w:rsidR="004C6AA0" w:rsidRPr="00550B2F">
        <w:rPr>
          <w:b/>
          <w:bCs/>
          <w:smallCaps/>
          <w:szCs w:val="24"/>
        </w:rPr>
        <w:t>Gifts of Real Estate</w:t>
      </w:r>
    </w:p>
    <w:p w:rsidR="00514B16" w:rsidRDefault="00514B16" w:rsidP="00D66347">
      <w:pPr>
        <w:tabs>
          <w:tab w:val="left" w:pos="540"/>
        </w:tabs>
        <w:spacing w:after="0" w:line="240" w:lineRule="auto"/>
        <w:ind w:left="540" w:hanging="540"/>
      </w:pPr>
      <w:r>
        <w:rPr>
          <w:szCs w:val="24"/>
        </w:rPr>
        <w:t xml:space="preserve">         </w:t>
      </w:r>
      <w:r>
        <w:t>A donor may make a gift of real estate to ACCF. Upon completion</w:t>
      </w:r>
      <w:r w:rsidR="00D66347">
        <w:t xml:space="preserve"> </w:t>
      </w:r>
      <w:r>
        <w:t xml:space="preserve">of the transfer of the property to ACCF, the Foundation will sell the property immediately to </w:t>
      </w:r>
      <w:r w:rsidR="00D66347">
        <w:t>a</w:t>
      </w:r>
      <w:r>
        <w:t xml:space="preserve"> qualified buyer</w:t>
      </w:r>
      <w:r w:rsidR="00D66347">
        <w:t>. A</w:t>
      </w:r>
      <w:r>
        <w:t xml:space="preserve">ny exception to this policy would require Executive </w:t>
      </w:r>
      <w:r w:rsidR="00D66347">
        <w:t>C</w:t>
      </w:r>
      <w:r>
        <w:t xml:space="preserve">ommittee or Board </w:t>
      </w:r>
      <w:r w:rsidR="00425197">
        <w:t>of Trustee</w:t>
      </w:r>
      <w:r>
        <w:t xml:space="preserve"> approval.</w:t>
      </w:r>
    </w:p>
    <w:p w:rsidR="00514B16" w:rsidRDefault="00514B16" w:rsidP="00514B16">
      <w:pPr>
        <w:spacing w:after="0" w:line="240" w:lineRule="auto"/>
      </w:pPr>
    </w:p>
    <w:p w:rsidR="00514B16" w:rsidRDefault="004F7704" w:rsidP="00D66347">
      <w:pPr>
        <w:tabs>
          <w:tab w:val="left" w:pos="540"/>
        </w:tabs>
        <w:spacing w:after="0" w:line="240" w:lineRule="auto"/>
        <w:ind w:left="540" w:hanging="540"/>
      </w:pPr>
      <w:r>
        <w:tab/>
      </w:r>
      <w:r w:rsidR="00D66347">
        <w:t>When a qualified buyer is not immediately available, the ACCF Ex</w:t>
      </w:r>
      <w:r w:rsidR="00514B16">
        <w:t>ecutive Committee will consider for</w:t>
      </w:r>
      <w:r w:rsidR="00D66347">
        <w:t xml:space="preserve"> </w:t>
      </w:r>
      <w:r w:rsidR="00514B16">
        <w:t>approval/non-approval the marketability of the property to include appraisal value, cost of</w:t>
      </w:r>
      <w:r w:rsidR="00D66347">
        <w:t xml:space="preserve"> </w:t>
      </w:r>
      <w:r w:rsidR="00514B16">
        <w:t>holding the property and related items.</w:t>
      </w:r>
    </w:p>
    <w:p w:rsidR="00425197" w:rsidRDefault="00425197" w:rsidP="00514B16">
      <w:pPr>
        <w:tabs>
          <w:tab w:val="left" w:pos="540"/>
        </w:tabs>
        <w:spacing w:after="0" w:line="240" w:lineRule="auto"/>
      </w:pPr>
    </w:p>
    <w:p w:rsidR="00425197" w:rsidRDefault="00425197" w:rsidP="00514B16">
      <w:pPr>
        <w:tabs>
          <w:tab w:val="left" w:pos="540"/>
        </w:tabs>
        <w:spacing w:after="0" w:line="240" w:lineRule="auto"/>
      </w:pPr>
      <w:r>
        <w:tab/>
        <w:t xml:space="preserve">If a donor has owned his/her home, a vacation home, acreage, or a farm for many years, a </w:t>
      </w:r>
      <w:r>
        <w:tab/>
        <w:t>charitable gift of that real estate can be especially tax-advantageous.</w:t>
      </w:r>
    </w:p>
    <w:p w:rsidR="00425197" w:rsidRDefault="00425197" w:rsidP="00514B16">
      <w:pPr>
        <w:tabs>
          <w:tab w:val="left" w:pos="540"/>
        </w:tabs>
        <w:spacing w:after="0" w:line="240" w:lineRule="auto"/>
      </w:pPr>
    </w:p>
    <w:p w:rsidR="00425197" w:rsidRDefault="00425197" w:rsidP="00514B16">
      <w:pPr>
        <w:tabs>
          <w:tab w:val="left" w:pos="540"/>
        </w:tabs>
        <w:spacing w:after="0" w:line="240" w:lineRule="auto"/>
      </w:pPr>
      <w:r>
        <w:tab/>
        <w:t xml:space="preserve">The property may have so appreciated in value over the years that its sale would result in a </w:t>
      </w:r>
      <w:r>
        <w:tab/>
        <w:t xml:space="preserve">sizeable capital gains tax.  If given outright instead, tax is avoided and, at the same time, a </w:t>
      </w:r>
      <w:r>
        <w:tab/>
        <w:t>charitable deduction is realized for the full fair market value of the real estate.</w:t>
      </w:r>
    </w:p>
    <w:p w:rsidR="00425197" w:rsidRDefault="00425197" w:rsidP="00514B16">
      <w:pPr>
        <w:tabs>
          <w:tab w:val="left" w:pos="540"/>
        </w:tabs>
        <w:spacing w:after="0" w:line="240" w:lineRule="auto"/>
      </w:pPr>
    </w:p>
    <w:p w:rsidR="00981B09" w:rsidRDefault="00425197" w:rsidP="00514B16">
      <w:pPr>
        <w:tabs>
          <w:tab w:val="left" w:pos="540"/>
        </w:tabs>
        <w:spacing w:after="0" w:line="240" w:lineRule="auto"/>
      </w:pPr>
      <w:r>
        <w:tab/>
        <w:t xml:space="preserve">A donor may also wish to consider a gift of his/her personal residence or farm, reserving </w:t>
      </w:r>
      <w:r>
        <w:tab/>
        <w:t xml:space="preserve">the right to continue to live in the house or farm the property for life (and, if applicable, </w:t>
      </w:r>
      <w:r>
        <w:tab/>
        <w:t xml:space="preserve">the lifetime of the surviving spouse). Through such an arrangement, the donor will be </w:t>
      </w:r>
      <w:r>
        <w:tab/>
        <w:t>entitled to a current income tax deduction for a portion of the fair mark</w:t>
      </w:r>
      <w:r w:rsidR="00DD2B04">
        <w:t xml:space="preserve">et value of the </w:t>
      </w:r>
      <w:r w:rsidR="00DD2B04">
        <w:tab/>
        <w:t>property.  R</w:t>
      </w:r>
      <w:r>
        <w:t xml:space="preserve">eal estate gifts </w:t>
      </w:r>
      <w:r w:rsidR="00DD2B04">
        <w:t xml:space="preserve">may need </w:t>
      </w:r>
      <w:r>
        <w:t>t</w:t>
      </w:r>
      <w:r w:rsidR="00DD2B04">
        <w:t>o</w:t>
      </w:r>
      <w:r>
        <w:t xml:space="preserve"> be approved by the ACCF Executive Committee.</w:t>
      </w:r>
    </w:p>
    <w:p w:rsidR="004C6AA0" w:rsidRDefault="00981B09" w:rsidP="00425197">
      <w:pPr>
        <w:spacing w:after="0" w:line="240" w:lineRule="auto"/>
        <w:rPr>
          <w:sz w:val="8"/>
        </w:rPr>
      </w:pPr>
      <w:r>
        <w:tab/>
      </w:r>
    </w:p>
    <w:p w:rsidR="00425197" w:rsidRPr="00425197" w:rsidRDefault="00425197" w:rsidP="00425197">
      <w:pPr>
        <w:spacing w:after="0" w:line="240" w:lineRule="auto"/>
        <w:rPr>
          <w:sz w:val="8"/>
        </w:rPr>
      </w:pPr>
    </w:p>
    <w:p w:rsidR="00514B16" w:rsidRDefault="00514B16" w:rsidP="00514B16">
      <w:pPr>
        <w:widowControl w:val="0"/>
        <w:tabs>
          <w:tab w:val="left" w:pos="540"/>
        </w:tabs>
        <w:spacing w:after="0" w:line="240" w:lineRule="auto"/>
        <w:ind w:left="187" w:hanging="187"/>
        <w:rPr>
          <w:sz w:val="8"/>
          <w:szCs w:val="8"/>
        </w:rPr>
      </w:pPr>
    </w:p>
    <w:p w:rsidR="00EF7C27" w:rsidRPr="004E5A8E" w:rsidRDefault="00EF7C27" w:rsidP="00EF7C27">
      <w:pPr>
        <w:pStyle w:val="Heading1"/>
        <w:spacing w:before="0" w:after="0" w:line="240" w:lineRule="auto"/>
      </w:pPr>
      <w:r>
        <w:t>E</w:t>
      </w:r>
      <w:r w:rsidRPr="004E5A8E">
        <w:t>xcess business holdings</w:t>
      </w:r>
    </w:p>
    <w:p w:rsidR="00EF7C27" w:rsidRPr="004E5A8E" w:rsidRDefault="00EF7C27" w:rsidP="00EF7C27">
      <w:pPr>
        <w:tabs>
          <w:tab w:val="left" w:pos="540"/>
        </w:tabs>
        <w:spacing w:after="0" w:line="240" w:lineRule="auto"/>
        <w:ind w:left="540"/>
        <w:rPr>
          <w:rFonts w:cs="Times New Roman"/>
          <w:szCs w:val="24"/>
        </w:rPr>
      </w:pPr>
      <w:r w:rsidRPr="004E5A8E">
        <w:rPr>
          <w:rFonts w:cs="Times New Roman"/>
          <w:szCs w:val="24"/>
        </w:rPr>
        <w:t>The Pension Protection Act of 2006 amended section 4943 of the Internal Revenue Code to limit ownership of closely-held business interests in a donor advised fund.  A fund’s holdings, together with the holdings of disqualified persons (donor, advisor, members of their families and businesses they control) may not exceed any of the following:</w:t>
      </w:r>
    </w:p>
    <w:p w:rsidR="00EF7C27" w:rsidRPr="004E5A8E" w:rsidRDefault="00EF7C27" w:rsidP="00EF7C27">
      <w:pPr>
        <w:pStyle w:val="ListParagraph"/>
        <w:numPr>
          <w:ilvl w:val="0"/>
          <w:numId w:val="1"/>
        </w:numPr>
        <w:tabs>
          <w:tab w:val="left" w:pos="540"/>
        </w:tabs>
        <w:spacing w:after="0" w:line="240" w:lineRule="auto"/>
        <w:ind w:left="540" w:firstLine="0"/>
        <w:rPr>
          <w:rFonts w:ascii="Times New Roman" w:hAnsi="Times New Roman" w:cs="Times New Roman"/>
          <w:szCs w:val="24"/>
        </w:rPr>
      </w:pPr>
      <w:r w:rsidRPr="004E5A8E">
        <w:rPr>
          <w:rFonts w:ascii="Times New Roman" w:hAnsi="Times New Roman" w:cs="Times New Roman"/>
          <w:szCs w:val="24"/>
        </w:rPr>
        <w:t>20% of the voting stock of an incorporated business;</w:t>
      </w:r>
    </w:p>
    <w:p w:rsidR="00EF7C27" w:rsidRPr="004E5A8E" w:rsidRDefault="00EF7C27" w:rsidP="00EF7C27">
      <w:pPr>
        <w:pStyle w:val="ListParagraph"/>
        <w:numPr>
          <w:ilvl w:val="0"/>
          <w:numId w:val="1"/>
        </w:numPr>
        <w:tabs>
          <w:tab w:val="left" w:pos="720"/>
        </w:tabs>
        <w:spacing w:after="0" w:line="240" w:lineRule="auto"/>
        <w:ind w:hanging="180"/>
        <w:rPr>
          <w:rFonts w:ascii="Times New Roman" w:hAnsi="Times New Roman" w:cs="Times New Roman"/>
          <w:szCs w:val="24"/>
        </w:rPr>
      </w:pPr>
      <w:r w:rsidRPr="004E5A8E">
        <w:rPr>
          <w:rFonts w:ascii="Times New Roman" w:hAnsi="Times New Roman" w:cs="Times New Roman"/>
          <w:szCs w:val="24"/>
        </w:rPr>
        <w:t>20% of the profits interest of a partnership, joint venture, or the beneficial interest in a trust or similar entity;</w:t>
      </w:r>
    </w:p>
    <w:p w:rsidR="00EF7C27" w:rsidRPr="004E5A8E" w:rsidRDefault="00EF7C27" w:rsidP="00EF7C27">
      <w:pPr>
        <w:pStyle w:val="ListParagraph"/>
        <w:numPr>
          <w:ilvl w:val="0"/>
          <w:numId w:val="1"/>
        </w:numPr>
        <w:tabs>
          <w:tab w:val="left" w:pos="540"/>
        </w:tabs>
        <w:spacing w:after="0" w:line="240" w:lineRule="auto"/>
        <w:ind w:left="540" w:firstLine="0"/>
        <w:rPr>
          <w:rFonts w:ascii="Times New Roman" w:hAnsi="Times New Roman" w:cs="Times New Roman"/>
          <w:szCs w:val="24"/>
        </w:rPr>
      </w:pPr>
      <w:r w:rsidRPr="004E5A8E">
        <w:rPr>
          <w:rFonts w:ascii="Times New Roman" w:hAnsi="Times New Roman" w:cs="Times New Roman"/>
          <w:szCs w:val="24"/>
        </w:rPr>
        <w:t>Any interest in a sole proprietorship.</w:t>
      </w:r>
    </w:p>
    <w:p w:rsidR="00EF7C27" w:rsidRPr="004E5A8E" w:rsidRDefault="00EF7C27" w:rsidP="00EF7C27">
      <w:pPr>
        <w:tabs>
          <w:tab w:val="left" w:pos="540"/>
        </w:tabs>
        <w:spacing w:after="0" w:line="240" w:lineRule="auto"/>
        <w:ind w:left="540"/>
        <w:rPr>
          <w:rFonts w:cs="Times New Roman"/>
          <w:szCs w:val="24"/>
          <w:lang w:val="en"/>
        </w:rPr>
      </w:pPr>
      <w:r w:rsidRPr="004E5A8E">
        <w:rPr>
          <w:rFonts w:cs="Times New Roman"/>
          <w:szCs w:val="24"/>
          <w:lang w:val="en"/>
        </w:rPr>
        <w:t>These limitations do not apply if the donor advised fund holds an interest that does not exceed two percent of the voting stock and two percent of the value of the business.</w:t>
      </w:r>
    </w:p>
    <w:p w:rsidR="00EF7C27" w:rsidRPr="004E5A8E" w:rsidRDefault="00EF7C27" w:rsidP="00EF7C27">
      <w:pPr>
        <w:tabs>
          <w:tab w:val="left" w:pos="540"/>
        </w:tabs>
        <w:spacing w:after="0" w:line="240" w:lineRule="auto"/>
        <w:ind w:left="540"/>
        <w:rPr>
          <w:rFonts w:cs="Times New Roman"/>
          <w:szCs w:val="24"/>
          <w:lang w:val="en"/>
        </w:rPr>
      </w:pPr>
      <w:r w:rsidRPr="004E5A8E">
        <w:rPr>
          <w:rFonts w:cs="Times New Roman"/>
          <w:szCs w:val="24"/>
          <w:lang w:val="en"/>
        </w:rPr>
        <w:t>Donor advised funds receiving gifts of interests in a business enterprise have five years from the receipt of the interest to divest holdings that are above the permitted amount, with the possibility of an additional five years if approved by the Secretary of the Treasury.  To prevent a violation of these rules, it is the Foundation’s policy is to divest itself of such holdings within five years from the date the Foundation acquired the asset.  If that is not possible, the asset will be transferred to a new or existing fund that is not an advised fund.</w:t>
      </w:r>
    </w:p>
    <w:p w:rsidR="00EF7C27" w:rsidRDefault="00EF7C27" w:rsidP="008F0572">
      <w:pPr>
        <w:widowControl w:val="0"/>
        <w:tabs>
          <w:tab w:val="left" w:pos="540"/>
        </w:tabs>
        <w:spacing w:after="0" w:line="240" w:lineRule="auto"/>
        <w:rPr>
          <w:b/>
          <w:bCs/>
          <w:smallCaps/>
          <w:szCs w:val="24"/>
        </w:rPr>
      </w:pPr>
    </w:p>
    <w:p w:rsidR="00EF7C27" w:rsidRDefault="00EF7C27" w:rsidP="008F0572">
      <w:pPr>
        <w:widowControl w:val="0"/>
        <w:tabs>
          <w:tab w:val="left" w:pos="540"/>
        </w:tabs>
        <w:spacing w:after="0" w:line="240" w:lineRule="auto"/>
        <w:rPr>
          <w:b/>
          <w:bCs/>
          <w:smallCaps/>
          <w:szCs w:val="24"/>
        </w:rPr>
      </w:pPr>
      <w:r>
        <w:rPr>
          <w:b/>
          <w:bCs/>
          <w:smallCaps/>
          <w:szCs w:val="24"/>
        </w:rPr>
        <w:t xml:space="preserve">          </w:t>
      </w:r>
    </w:p>
    <w:p w:rsidR="00EF7C27" w:rsidRDefault="00EF7C27" w:rsidP="008F0572">
      <w:pPr>
        <w:widowControl w:val="0"/>
        <w:tabs>
          <w:tab w:val="left" w:pos="540"/>
        </w:tabs>
        <w:spacing w:after="0" w:line="240" w:lineRule="auto"/>
        <w:rPr>
          <w:b/>
          <w:bCs/>
          <w:smallCaps/>
          <w:szCs w:val="24"/>
        </w:rPr>
      </w:pPr>
    </w:p>
    <w:p w:rsidR="004C6AA0" w:rsidRPr="008F0572" w:rsidRDefault="00EF7C27" w:rsidP="008F0572">
      <w:pPr>
        <w:widowControl w:val="0"/>
        <w:tabs>
          <w:tab w:val="left" w:pos="540"/>
        </w:tabs>
        <w:spacing w:after="0" w:line="240" w:lineRule="auto"/>
        <w:rPr>
          <w:b/>
          <w:bCs/>
          <w:smallCaps/>
          <w:szCs w:val="24"/>
        </w:rPr>
      </w:pPr>
      <w:r>
        <w:rPr>
          <w:b/>
          <w:bCs/>
          <w:smallCaps/>
          <w:szCs w:val="24"/>
        </w:rPr>
        <w:t xml:space="preserve">           </w:t>
      </w:r>
      <w:r w:rsidR="004C6AA0" w:rsidRPr="008F0572">
        <w:rPr>
          <w:b/>
          <w:bCs/>
          <w:smallCaps/>
          <w:szCs w:val="24"/>
        </w:rPr>
        <w:t>Gifts of Life Insurance</w:t>
      </w:r>
    </w:p>
    <w:p w:rsidR="004C6AA0" w:rsidRPr="008F0572" w:rsidRDefault="004C6AA0" w:rsidP="008F0572">
      <w:pPr>
        <w:widowControl w:val="0"/>
        <w:tabs>
          <w:tab w:val="left" w:pos="540"/>
        </w:tabs>
        <w:spacing w:after="0" w:line="240" w:lineRule="auto"/>
        <w:ind w:left="180" w:hanging="180"/>
        <w:rPr>
          <w:szCs w:val="24"/>
        </w:rPr>
      </w:pPr>
      <w:r w:rsidRPr="008F0572">
        <w:rPr>
          <w:b/>
          <w:bCs/>
          <w:smallCaps/>
          <w:szCs w:val="24"/>
        </w:rPr>
        <w:tab/>
      </w:r>
      <w:r w:rsidR="008F0572">
        <w:rPr>
          <w:b/>
          <w:bCs/>
          <w:smallCaps/>
          <w:szCs w:val="24"/>
        </w:rPr>
        <w:tab/>
      </w:r>
      <w:r w:rsidR="00424FC8">
        <w:rPr>
          <w:szCs w:val="24"/>
        </w:rPr>
        <w:t xml:space="preserve">A gift of </w:t>
      </w:r>
      <w:r w:rsidRPr="008F0572">
        <w:rPr>
          <w:szCs w:val="24"/>
        </w:rPr>
        <w:t>a life insurance pol</w:t>
      </w:r>
      <w:r w:rsidR="00424FC8">
        <w:rPr>
          <w:szCs w:val="24"/>
        </w:rPr>
        <w:t>icy that is no longer needed</w:t>
      </w:r>
      <w:r w:rsidRPr="008F0572">
        <w:rPr>
          <w:szCs w:val="24"/>
        </w:rPr>
        <w:t xml:space="preserve"> is a perfect vehicle for a </w:t>
      </w:r>
      <w:r w:rsidR="008F0572">
        <w:rPr>
          <w:szCs w:val="24"/>
        </w:rPr>
        <w:tab/>
      </w:r>
      <w:r w:rsidRPr="008F0572">
        <w:rPr>
          <w:szCs w:val="24"/>
        </w:rPr>
        <w:t xml:space="preserve">charitable gift.  </w:t>
      </w:r>
    </w:p>
    <w:p w:rsidR="004C6AA0" w:rsidRPr="008F0572" w:rsidRDefault="004C6AA0" w:rsidP="008F0572">
      <w:pPr>
        <w:widowControl w:val="0"/>
        <w:spacing w:after="0" w:line="240" w:lineRule="auto"/>
        <w:ind w:left="180" w:hanging="180"/>
        <w:rPr>
          <w:szCs w:val="24"/>
        </w:rPr>
      </w:pPr>
      <w:r w:rsidRPr="008F0572">
        <w:rPr>
          <w:szCs w:val="24"/>
        </w:rPr>
        <w:t> </w:t>
      </w:r>
    </w:p>
    <w:p w:rsidR="004C6AA0" w:rsidRPr="008F0572" w:rsidRDefault="004C6AA0" w:rsidP="008F0572">
      <w:pPr>
        <w:widowControl w:val="0"/>
        <w:tabs>
          <w:tab w:val="left" w:pos="540"/>
        </w:tabs>
        <w:spacing w:after="0" w:line="240" w:lineRule="auto"/>
        <w:ind w:left="180" w:hanging="180"/>
        <w:rPr>
          <w:szCs w:val="24"/>
        </w:rPr>
      </w:pPr>
      <w:r w:rsidRPr="008F0572">
        <w:rPr>
          <w:szCs w:val="24"/>
        </w:rPr>
        <w:tab/>
      </w:r>
      <w:r w:rsidR="008F0572">
        <w:rPr>
          <w:szCs w:val="24"/>
        </w:rPr>
        <w:tab/>
      </w:r>
      <w:r w:rsidRPr="008F0572">
        <w:rPr>
          <w:szCs w:val="24"/>
        </w:rPr>
        <w:t xml:space="preserve">To receive a charitable deduction, name the Ashland County Community Foundation as </w:t>
      </w:r>
      <w:r w:rsidR="008F0572">
        <w:rPr>
          <w:szCs w:val="24"/>
        </w:rPr>
        <w:tab/>
      </w:r>
      <w:r w:rsidRPr="008F0572">
        <w:rPr>
          <w:szCs w:val="24"/>
        </w:rPr>
        <w:t xml:space="preserve">both the owner </w:t>
      </w:r>
      <w:r w:rsidR="008F0572" w:rsidRPr="008F0572">
        <w:rPr>
          <w:szCs w:val="24"/>
        </w:rPr>
        <w:t>and beneficiary</w:t>
      </w:r>
      <w:r w:rsidRPr="008F0572">
        <w:rPr>
          <w:szCs w:val="24"/>
        </w:rPr>
        <w:t xml:space="preserve"> of the policy.  If the policy has a cash value, </w:t>
      </w:r>
      <w:r w:rsidR="00424FC8">
        <w:rPr>
          <w:szCs w:val="24"/>
        </w:rPr>
        <w:t>the donor is</w:t>
      </w:r>
      <w:r w:rsidRPr="008F0572">
        <w:rPr>
          <w:szCs w:val="24"/>
        </w:rPr>
        <w:t xml:space="preserve"> </w:t>
      </w:r>
      <w:r w:rsidR="008F0572">
        <w:rPr>
          <w:szCs w:val="24"/>
        </w:rPr>
        <w:tab/>
      </w:r>
      <w:r w:rsidRPr="008F0572">
        <w:rPr>
          <w:szCs w:val="24"/>
        </w:rPr>
        <w:t xml:space="preserve">entitled to a charitable income tax deduction of the lesser of the policy’s cash surrender </w:t>
      </w:r>
      <w:r w:rsidR="008F0572">
        <w:rPr>
          <w:szCs w:val="24"/>
        </w:rPr>
        <w:tab/>
      </w:r>
      <w:r w:rsidRPr="008F0572">
        <w:rPr>
          <w:szCs w:val="24"/>
        </w:rPr>
        <w:t xml:space="preserve">value or the amount of premiums paid.  In addition, if annual premiums are due, the donor </w:t>
      </w:r>
      <w:r w:rsidR="008F0572">
        <w:rPr>
          <w:szCs w:val="24"/>
        </w:rPr>
        <w:tab/>
      </w:r>
      <w:r w:rsidRPr="008F0572">
        <w:rPr>
          <w:szCs w:val="24"/>
        </w:rPr>
        <w:t xml:space="preserve">may make annual contributions to ACCF each year for the premium payments and receive </w:t>
      </w:r>
      <w:r w:rsidR="008F0572">
        <w:rPr>
          <w:szCs w:val="24"/>
        </w:rPr>
        <w:tab/>
      </w:r>
      <w:r w:rsidRPr="008F0572">
        <w:rPr>
          <w:szCs w:val="24"/>
        </w:rPr>
        <w:t xml:space="preserve">a charitable income tax deduction for the amount of premiums. </w:t>
      </w:r>
    </w:p>
    <w:p w:rsidR="00646CD5" w:rsidRDefault="004C6AA0" w:rsidP="00646CD5">
      <w:pPr>
        <w:widowControl w:val="0"/>
        <w:spacing w:after="0" w:line="240" w:lineRule="auto"/>
      </w:pPr>
      <w:r>
        <w:t> </w:t>
      </w:r>
    </w:p>
    <w:p w:rsidR="003F1EFC" w:rsidRPr="003F1EFC" w:rsidRDefault="00646CD5" w:rsidP="00885AAD">
      <w:pPr>
        <w:widowControl w:val="0"/>
        <w:tabs>
          <w:tab w:val="left" w:pos="540"/>
        </w:tabs>
        <w:spacing w:after="0" w:line="240" w:lineRule="auto"/>
        <w:rPr>
          <w:b/>
          <w:smallCaps/>
        </w:rPr>
      </w:pPr>
      <w:r>
        <w:tab/>
      </w:r>
      <w:r w:rsidR="003F1EFC" w:rsidRPr="003F1EFC">
        <w:rPr>
          <w:b/>
          <w:smallCaps/>
        </w:rPr>
        <w:t xml:space="preserve">Life Income Gifts </w:t>
      </w:r>
    </w:p>
    <w:p w:rsidR="003F1EFC" w:rsidRDefault="003F1EFC" w:rsidP="00885AAD">
      <w:pPr>
        <w:widowControl w:val="0"/>
        <w:tabs>
          <w:tab w:val="left" w:pos="540"/>
        </w:tabs>
        <w:spacing w:after="0" w:line="240" w:lineRule="auto"/>
        <w:ind w:left="180" w:hanging="180"/>
      </w:pPr>
      <w:r>
        <w:tab/>
      </w:r>
      <w:r>
        <w:tab/>
        <w:t xml:space="preserve">A life income gift allows </w:t>
      </w:r>
      <w:r w:rsidR="00424FC8">
        <w:t>a donor</w:t>
      </w:r>
      <w:r>
        <w:t xml:space="preserve"> to transfer assets to ACCF, and yet continue to receive </w:t>
      </w:r>
      <w:r w:rsidR="004762F2">
        <w:tab/>
        <w:t xml:space="preserve">the </w:t>
      </w:r>
      <w:r>
        <w:t xml:space="preserve">income from the cash, stock, or other property contributed.  A life income gift can </w:t>
      </w:r>
      <w:r w:rsidR="004762F2">
        <w:tab/>
        <w:t xml:space="preserve">allow </w:t>
      </w:r>
      <w:r w:rsidR="00424FC8">
        <w:t>the donor</w:t>
      </w:r>
      <w:r>
        <w:t xml:space="preserve"> to: (1) increase </w:t>
      </w:r>
      <w:r w:rsidR="004762F2">
        <w:t>his/her</w:t>
      </w:r>
      <w:r>
        <w:t xml:space="preserve"> income for life; (2) receive a generous charitable </w:t>
      </w:r>
      <w:r w:rsidR="004762F2">
        <w:tab/>
        <w:t xml:space="preserve">contribution </w:t>
      </w:r>
      <w:r>
        <w:t xml:space="preserve">deduction; and (3) if </w:t>
      </w:r>
      <w:r w:rsidR="004762F2">
        <w:t>stock is</w:t>
      </w:r>
      <w:r>
        <w:t xml:space="preserve"> contribute</w:t>
      </w:r>
      <w:r w:rsidR="004762F2">
        <w:t>d,</w:t>
      </w:r>
      <w:r>
        <w:t xml:space="preserve"> avoid any capital gains tax on </w:t>
      </w:r>
      <w:r w:rsidR="004762F2">
        <w:tab/>
      </w:r>
      <w:r>
        <w:t>appreciation.</w:t>
      </w:r>
    </w:p>
    <w:p w:rsidR="003F1EFC" w:rsidRDefault="003F1EFC" w:rsidP="003F1EFC">
      <w:pPr>
        <w:widowControl w:val="0"/>
        <w:ind w:left="180" w:hanging="180"/>
        <w:rPr>
          <w:b/>
          <w:bCs/>
          <w:smallCaps/>
          <w:color w:val="FFFFCC"/>
          <w:sz w:val="6"/>
          <w:szCs w:val="6"/>
        </w:rPr>
      </w:pPr>
    </w:p>
    <w:p w:rsidR="003F1EFC" w:rsidRPr="00767E12" w:rsidRDefault="003F1EFC" w:rsidP="003F1EFC">
      <w:pPr>
        <w:widowControl w:val="0"/>
        <w:tabs>
          <w:tab w:val="left" w:pos="540"/>
        </w:tabs>
        <w:spacing w:after="0" w:line="240" w:lineRule="auto"/>
        <w:ind w:left="187" w:hanging="187"/>
        <w:rPr>
          <w:b/>
          <w:bCs/>
          <w:smallCaps/>
          <w:szCs w:val="31"/>
        </w:rPr>
      </w:pPr>
      <w:r>
        <w:rPr>
          <w:b/>
          <w:bCs/>
          <w:smallCaps/>
          <w:szCs w:val="31"/>
        </w:rPr>
        <w:tab/>
      </w:r>
      <w:r w:rsidR="00767E12">
        <w:rPr>
          <w:b/>
          <w:bCs/>
          <w:smallCaps/>
          <w:szCs w:val="31"/>
        </w:rPr>
        <w:tab/>
      </w:r>
      <w:r w:rsidRPr="003F1EFC">
        <w:rPr>
          <w:b/>
          <w:bCs/>
          <w:smallCaps/>
          <w:szCs w:val="31"/>
        </w:rPr>
        <w:t>Charitable Gift Annuities</w:t>
      </w:r>
    </w:p>
    <w:p w:rsidR="003F1EFC" w:rsidRDefault="003F1EFC" w:rsidP="00885AAD">
      <w:pPr>
        <w:widowControl w:val="0"/>
        <w:tabs>
          <w:tab w:val="left" w:pos="540"/>
        </w:tabs>
        <w:spacing w:after="0" w:line="240" w:lineRule="auto"/>
        <w:ind w:left="187" w:hanging="187"/>
      </w:pPr>
      <w:r>
        <w:rPr>
          <w:smallCaps/>
          <w:sz w:val="22"/>
        </w:rPr>
        <w:tab/>
      </w:r>
      <w:r w:rsidR="00885AAD">
        <w:rPr>
          <w:smallCaps/>
          <w:sz w:val="22"/>
        </w:rPr>
        <w:tab/>
      </w:r>
      <w:r>
        <w:t xml:space="preserve">Seniors seeking a secure fixed income stream for life while fulfilling their charitable </w:t>
      </w:r>
      <w:r w:rsidR="00885AAD">
        <w:tab/>
      </w:r>
      <w:r>
        <w:t xml:space="preserve">desires at death will find gift annuities very attractive.  Benefits include receiving an </w:t>
      </w:r>
      <w:r w:rsidR="00885AAD">
        <w:tab/>
      </w:r>
      <w:r w:rsidR="00730060">
        <w:t>income of up to 9.0</w:t>
      </w:r>
      <w:r>
        <w:t xml:space="preserve">% for life backed by the assets of ACCF, an immediate income tax </w:t>
      </w:r>
      <w:r w:rsidR="00885AAD">
        <w:tab/>
      </w:r>
      <w:r>
        <w:t xml:space="preserve">deduction, and partially tax-free income.  If funded with appreciated securities, the donor </w:t>
      </w:r>
      <w:r w:rsidR="00885AAD">
        <w:tab/>
      </w:r>
      <w:r>
        <w:t xml:space="preserve">will enjoy a partial bypass of capital gains taxation on the securities.  CGAs can be written </w:t>
      </w:r>
      <w:r w:rsidR="00885AAD">
        <w:tab/>
      </w:r>
      <w:r>
        <w:t>for one life or two lives.</w:t>
      </w:r>
    </w:p>
    <w:p w:rsidR="003F1EFC" w:rsidRDefault="003F1EFC" w:rsidP="003F1EFC">
      <w:pPr>
        <w:widowControl w:val="0"/>
        <w:spacing w:after="0" w:line="240" w:lineRule="auto"/>
        <w:ind w:left="187" w:hanging="187"/>
        <w:rPr>
          <w:sz w:val="20"/>
          <w:szCs w:val="20"/>
        </w:rPr>
      </w:pPr>
    </w:p>
    <w:p w:rsidR="003F1EFC" w:rsidRDefault="003F1EFC" w:rsidP="003F1EFC">
      <w:pPr>
        <w:widowControl w:val="0"/>
        <w:spacing w:after="0" w:line="240" w:lineRule="auto"/>
        <w:ind w:left="180" w:hanging="180"/>
        <w:rPr>
          <w:sz w:val="4"/>
          <w:szCs w:val="4"/>
        </w:rPr>
      </w:pPr>
      <w:r>
        <w:rPr>
          <w:sz w:val="4"/>
          <w:szCs w:val="4"/>
        </w:rPr>
        <w:t> </w:t>
      </w:r>
    </w:p>
    <w:p w:rsidR="003F1EFC" w:rsidRDefault="003F1EFC" w:rsidP="00885AAD">
      <w:pPr>
        <w:widowControl w:val="0"/>
        <w:tabs>
          <w:tab w:val="left" w:pos="540"/>
        </w:tabs>
        <w:spacing w:after="0" w:line="240" w:lineRule="auto"/>
        <w:ind w:left="180" w:hanging="180"/>
        <w:rPr>
          <w:sz w:val="22"/>
        </w:rPr>
      </w:pPr>
      <w:r>
        <w:tab/>
      </w:r>
      <w:r w:rsidR="00885AAD">
        <w:tab/>
      </w:r>
      <w:r>
        <w:t xml:space="preserve">A </w:t>
      </w:r>
      <w:r>
        <w:rPr>
          <w:b/>
          <w:bCs/>
        </w:rPr>
        <w:t>Deferred Gift Annuity</w:t>
      </w:r>
      <w:r>
        <w:t xml:space="preserve"> allows the donor to defer payment of the annuity to a later date, </w:t>
      </w:r>
      <w:r w:rsidR="00885AAD">
        <w:tab/>
      </w:r>
      <w:r>
        <w:t xml:space="preserve">for example retirement, and receive a higher current income tax deduction and receive a </w:t>
      </w:r>
      <w:r w:rsidR="00885AAD">
        <w:tab/>
      </w:r>
      <w:r>
        <w:t>higher rate of return on the annuity payments</w:t>
      </w:r>
      <w:r>
        <w:rPr>
          <w:sz w:val="22"/>
        </w:rPr>
        <w:t>.</w:t>
      </w:r>
    </w:p>
    <w:p w:rsidR="003F1EFC" w:rsidRDefault="003F1EFC" w:rsidP="003F1EFC">
      <w:pPr>
        <w:widowControl w:val="0"/>
        <w:ind w:left="180" w:hanging="180"/>
        <w:rPr>
          <w:sz w:val="6"/>
          <w:szCs w:val="6"/>
        </w:rPr>
      </w:pPr>
      <w:r>
        <w:rPr>
          <w:sz w:val="6"/>
          <w:szCs w:val="6"/>
        </w:rPr>
        <w:t> </w:t>
      </w:r>
    </w:p>
    <w:p w:rsidR="003F1EFC" w:rsidRPr="003F1EFC" w:rsidRDefault="003F1EFC" w:rsidP="00885AAD">
      <w:pPr>
        <w:widowControl w:val="0"/>
        <w:tabs>
          <w:tab w:val="left" w:pos="450"/>
          <w:tab w:val="left" w:pos="540"/>
        </w:tabs>
        <w:spacing w:after="0" w:line="240" w:lineRule="auto"/>
        <w:ind w:left="187" w:hanging="180"/>
        <w:rPr>
          <w:b/>
          <w:bCs/>
          <w:smallCaps/>
          <w:szCs w:val="24"/>
        </w:rPr>
      </w:pPr>
      <w:r>
        <w:rPr>
          <w:b/>
          <w:bCs/>
          <w:smallCaps/>
          <w:szCs w:val="24"/>
        </w:rPr>
        <w:tab/>
      </w:r>
      <w:r w:rsidR="00885AAD">
        <w:rPr>
          <w:b/>
          <w:bCs/>
          <w:smallCaps/>
          <w:szCs w:val="24"/>
        </w:rPr>
        <w:tab/>
      </w:r>
      <w:r w:rsidR="00646CD5">
        <w:rPr>
          <w:b/>
          <w:bCs/>
          <w:smallCaps/>
          <w:szCs w:val="24"/>
        </w:rPr>
        <w:t xml:space="preserve">  </w:t>
      </w:r>
      <w:r w:rsidRPr="003F1EFC">
        <w:rPr>
          <w:b/>
          <w:bCs/>
          <w:smallCaps/>
          <w:szCs w:val="24"/>
        </w:rPr>
        <w:t>Charitable Remainder Trusts</w:t>
      </w:r>
    </w:p>
    <w:p w:rsidR="003F1EFC" w:rsidRPr="003F1EFC" w:rsidRDefault="00885AAD" w:rsidP="00885AAD">
      <w:pPr>
        <w:widowControl w:val="0"/>
        <w:tabs>
          <w:tab w:val="left" w:pos="540"/>
        </w:tabs>
        <w:spacing w:after="0" w:line="240" w:lineRule="auto"/>
        <w:ind w:left="187"/>
        <w:rPr>
          <w:szCs w:val="24"/>
        </w:rPr>
      </w:pPr>
      <w:r>
        <w:rPr>
          <w:szCs w:val="24"/>
        </w:rPr>
        <w:tab/>
      </w:r>
      <w:r w:rsidR="003F1EFC" w:rsidRPr="003F1EFC">
        <w:rPr>
          <w:szCs w:val="24"/>
        </w:rPr>
        <w:t>A life income gift is often made through a trust arrangement called a “</w:t>
      </w:r>
      <w:r w:rsidR="003F1EFC" w:rsidRPr="003F1EFC">
        <w:rPr>
          <w:b/>
          <w:bCs/>
          <w:szCs w:val="24"/>
        </w:rPr>
        <w:t>unitrust</w:t>
      </w:r>
      <w:r w:rsidR="003F1EFC" w:rsidRPr="003F1EFC">
        <w:rPr>
          <w:szCs w:val="24"/>
        </w:rPr>
        <w:t xml:space="preserve">” or an </w:t>
      </w:r>
      <w:r>
        <w:rPr>
          <w:szCs w:val="24"/>
        </w:rPr>
        <w:tab/>
      </w:r>
      <w:r w:rsidR="003F1EFC" w:rsidRPr="003F1EFC">
        <w:rPr>
          <w:szCs w:val="24"/>
        </w:rPr>
        <w:t>“</w:t>
      </w:r>
      <w:r w:rsidR="003F1EFC" w:rsidRPr="003F1EFC">
        <w:rPr>
          <w:b/>
          <w:bCs/>
          <w:szCs w:val="24"/>
        </w:rPr>
        <w:t>annuity trust</w:t>
      </w:r>
      <w:r w:rsidR="003F1EFC" w:rsidRPr="003F1EFC">
        <w:rPr>
          <w:szCs w:val="24"/>
        </w:rPr>
        <w:t xml:space="preserve">.”  With a unitrust, </w:t>
      </w:r>
      <w:r w:rsidR="004762F2">
        <w:rPr>
          <w:szCs w:val="24"/>
        </w:rPr>
        <w:t xml:space="preserve">the donor and/or </w:t>
      </w:r>
      <w:r w:rsidR="003F1EFC" w:rsidRPr="003F1EFC">
        <w:rPr>
          <w:szCs w:val="24"/>
        </w:rPr>
        <w:t xml:space="preserve">spouse (or another beneficiary) receive </w:t>
      </w:r>
      <w:r>
        <w:rPr>
          <w:szCs w:val="24"/>
        </w:rPr>
        <w:tab/>
      </w:r>
      <w:r w:rsidR="003F1EFC" w:rsidRPr="003F1EFC">
        <w:rPr>
          <w:szCs w:val="24"/>
        </w:rPr>
        <w:t xml:space="preserve">annually a fixed percentage of the fair market value of the assets in the trust.  The income </w:t>
      </w:r>
      <w:r>
        <w:rPr>
          <w:szCs w:val="24"/>
        </w:rPr>
        <w:tab/>
      </w:r>
      <w:r w:rsidR="003F1EFC" w:rsidRPr="003F1EFC">
        <w:rPr>
          <w:szCs w:val="24"/>
        </w:rPr>
        <w:t xml:space="preserve">received will vary from year to year, based upon how the trust’s investments perform.  </w:t>
      </w:r>
      <w:r>
        <w:rPr>
          <w:szCs w:val="24"/>
        </w:rPr>
        <w:tab/>
      </w:r>
      <w:r w:rsidR="003F1EFC" w:rsidRPr="003F1EFC">
        <w:rPr>
          <w:szCs w:val="24"/>
        </w:rPr>
        <w:t xml:space="preserve">With an annuity trust, </w:t>
      </w:r>
      <w:r w:rsidR="004762F2">
        <w:rPr>
          <w:szCs w:val="24"/>
        </w:rPr>
        <w:t>the donor</w:t>
      </w:r>
      <w:r w:rsidR="003F1EFC" w:rsidRPr="003F1EFC">
        <w:rPr>
          <w:szCs w:val="24"/>
        </w:rPr>
        <w:t xml:space="preserve"> and/or spouse (or other beneficiary) receive a fixed amount </w:t>
      </w:r>
      <w:r>
        <w:rPr>
          <w:szCs w:val="24"/>
        </w:rPr>
        <w:tab/>
      </w:r>
      <w:r w:rsidR="003F1EFC" w:rsidRPr="003F1EFC">
        <w:rPr>
          <w:szCs w:val="24"/>
        </w:rPr>
        <w:t>from the trust.  This amount is agreed upon when the trust</w:t>
      </w:r>
      <w:r w:rsidR="004762F2">
        <w:rPr>
          <w:szCs w:val="24"/>
        </w:rPr>
        <w:t xml:space="preserve"> is created</w:t>
      </w:r>
      <w:r w:rsidR="003F1EFC" w:rsidRPr="003F1EFC">
        <w:rPr>
          <w:szCs w:val="24"/>
        </w:rPr>
        <w:t xml:space="preserve">; it stays constant, no </w:t>
      </w:r>
      <w:r>
        <w:rPr>
          <w:szCs w:val="24"/>
        </w:rPr>
        <w:tab/>
      </w:r>
      <w:r w:rsidR="003F1EFC" w:rsidRPr="003F1EFC">
        <w:rPr>
          <w:szCs w:val="24"/>
        </w:rPr>
        <w:t>matter what happens with the stock market or interest rates.</w:t>
      </w:r>
    </w:p>
    <w:p w:rsidR="003F1EFC" w:rsidRPr="003F1EFC" w:rsidRDefault="003F1EFC" w:rsidP="003F1EFC">
      <w:pPr>
        <w:widowControl w:val="0"/>
        <w:spacing w:after="0" w:line="240" w:lineRule="auto"/>
        <w:ind w:left="187" w:hanging="180"/>
        <w:rPr>
          <w:szCs w:val="24"/>
        </w:rPr>
      </w:pPr>
      <w:r w:rsidRPr="003F1EFC">
        <w:rPr>
          <w:szCs w:val="24"/>
        </w:rPr>
        <w:t> </w:t>
      </w:r>
    </w:p>
    <w:p w:rsidR="003F1EFC" w:rsidRPr="003F1EFC" w:rsidRDefault="003F1EFC" w:rsidP="00885AAD">
      <w:pPr>
        <w:widowControl w:val="0"/>
        <w:tabs>
          <w:tab w:val="left" w:pos="540"/>
        </w:tabs>
        <w:spacing w:after="0" w:line="240" w:lineRule="auto"/>
        <w:ind w:left="187" w:hanging="180"/>
        <w:rPr>
          <w:szCs w:val="24"/>
        </w:rPr>
      </w:pPr>
      <w:r w:rsidRPr="003F1EFC">
        <w:rPr>
          <w:szCs w:val="24"/>
        </w:rPr>
        <w:tab/>
      </w:r>
      <w:r w:rsidR="00885AAD">
        <w:rPr>
          <w:szCs w:val="24"/>
        </w:rPr>
        <w:tab/>
      </w:r>
      <w:r w:rsidRPr="003F1EFC">
        <w:rPr>
          <w:szCs w:val="24"/>
        </w:rPr>
        <w:t xml:space="preserve">A </w:t>
      </w:r>
      <w:r w:rsidRPr="003F1EFC">
        <w:rPr>
          <w:b/>
          <w:bCs/>
          <w:szCs w:val="24"/>
        </w:rPr>
        <w:t xml:space="preserve">charitable lead trust </w:t>
      </w:r>
      <w:r w:rsidRPr="003F1EFC">
        <w:rPr>
          <w:szCs w:val="24"/>
        </w:rPr>
        <w:t xml:space="preserve">is also an option and would provide income to the Foundation for </w:t>
      </w:r>
      <w:r w:rsidR="00885AAD">
        <w:rPr>
          <w:szCs w:val="24"/>
        </w:rPr>
        <w:tab/>
      </w:r>
      <w:r w:rsidR="00885AAD">
        <w:rPr>
          <w:szCs w:val="24"/>
        </w:rPr>
        <w:tab/>
      </w:r>
      <w:r w:rsidRPr="003F1EFC">
        <w:rPr>
          <w:szCs w:val="24"/>
        </w:rPr>
        <w:t xml:space="preserve">a set term of years, after which the remainder may be transferred to the donor’s family or </w:t>
      </w:r>
      <w:r w:rsidR="00885AAD">
        <w:rPr>
          <w:szCs w:val="24"/>
        </w:rPr>
        <w:tab/>
      </w:r>
      <w:r w:rsidRPr="003F1EFC">
        <w:rPr>
          <w:szCs w:val="24"/>
        </w:rPr>
        <w:t>heirs.</w:t>
      </w:r>
    </w:p>
    <w:p w:rsidR="003F1EFC" w:rsidRDefault="003F1EFC" w:rsidP="00C1743F">
      <w:pPr>
        <w:widowControl w:val="0"/>
        <w:spacing w:after="0" w:line="240" w:lineRule="auto"/>
      </w:pPr>
      <w:r>
        <w:t> </w:t>
      </w:r>
    </w:p>
    <w:p w:rsidR="000439C2" w:rsidRPr="000439C2" w:rsidRDefault="000439C2" w:rsidP="000439C2">
      <w:pPr>
        <w:spacing w:after="0" w:line="240" w:lineRule="auto"/>
        <w:rPr>
          <w:b/>
          <w:smallCaps/>
        </w:rPr>
      </w:pPr>
      <w:r>
        <w:t xml:space="preserve">         </w:t>
      </w:r>
      <w:r w:rsidRPr="000439C2">
        <w:rPr>
          <w:b/>
          <w:smallCaps/>
        </w:rPr>
        <w:t>Estate Notes</w:t>
      </w:r>
    </w:p>
    <w:p w:rsidR="000439C2" w:rsidRDefault="000439C2" w:rsidP="000439C2">
      <w:pPr>
        <w:tabs>
          <w:tab w:val="left" w:pos="540"/>
        </w:tabs>
        <w:spacing w:after="0" w:line="240" w:lineRule="auto"/>
      </w:pPr>
      <w:r>
        <w:tab/>
        <w:t xml:space="preserve">Single life and two-life agreements are available with ACCF.  The donor(s) agree to a </w:t>
      </w:r>
      <w:r>
        <w:tab/>
        <w:t xml:space="preserve">specific amount/or percentage of estate without interest.  If the payment has not been made </w:t>
      </w:r>
      <w:r>
        <w:tab/>
        <w:t>during the donor(s) life time, the estate note provides payment be made as a</w:t>
      </w:r>
      <w:r w:rsidR="00BE23AB">
        <w:t xml:space="preserve"> debt of the</w:t>
      </w:r>
      <w:r>
        <w:tab/>
        <w:t xml:space="preserve">estate(s). </w:t>
      </w:r>
    </w:p>
    <w:p w:rsidR="000439C2" w:rsidRDefault="000439C2" w:rsidP="000439C2">
      <w:pPr>
        <w:tabs>
          <w:tab w:val="left" w:pos="540"/>
        </w:tabs>
        <w:spacing w:after="0" w:line="240" w:lineRule="auto"/>
      </w:pPr>
      <w:r>
        <w:br/>
      </w:r>
      <w:r>
        <w:tab/>
        <w:t xml:space="preserve">The Ashland County Community Foundation agrees to use the money in the manner </w:t>
      </w:r>
      <w:r>
        <w:tab/>
        <w:t xml:space="preserve">described in the estate note, and to acknowledge receipt of each designated lifetime gift </w:t>
      </w:r>
      <w:r>
        <w:tab/>
        <w:t>and provide documentation of the remaining unpaid balance of this note.</w:t>
      </w:r>
    </w:p>
    <w:p w:rsidR="009056F6" w:rsidRDefault="009056F6" w:rsidP="00885AAD">
      <w:pPr>
        <w:widowControl w:val="0"/>
        <w:tabs>
          <w:tab w:val="left" w:pos="540"/>
        </w:tabs>
        <w:spacing w:after="0" w:line="240" w:lineRule="auto"/>
        <w:ind w:firstLine="176"/>
        <w:rPr>
          <w:b/>
          <w:bCs/>
          <w:smallCaps/>
          <w:szCs w:val="24"/>
        </w:rPr>
      </w:pPr>
    </w:p>
    <w:p w:rsidR="00C1743F" w:rsidRDefault="009056F6" w:rsidP="00885AAD">
      <w:pPr>
        <w:widowControl w:val="0"/>
        <w:tabs>
          <w:tab w:val="left" w:pos="540"/>
        </w:tabs>
        <w:spacing w:after="0" w:line="240" w:lineRule="auto"/>
        <w:ind w:firstLine="176"/>
        <w:rPr>
          <w:b/>
          <w:bCs/>
          <w:smallCaps/>
          <w:szCs w:val="24"/>
        </w:rPr>
      </w:pPr>
      <w:r>
        <w:rPr>
          <w:b/>
          <w:bCs/>
          <w:smallCaps/>
          <w:szCs w:val="24"/>
        </w:rPr>
        <w:tab/>
      </w:r>
      <w:r w:rsidR="00C1743F" w:rsidRPr="00C1743F">
        <w:rPr>
          <w:b/>
          <w:bCs/>
          <w:smallCaps/>
          <w:szCs w:val="24"/>
        </w:rPr>
        <w:t>Bequests</w:t>
      </w:r>
      <w:r w:rsidR="00C1743F">
        <w:rPr>
          <w:b/>
          <w:bCs/>
          <w:smallCaps/>
          <w:szCs w:val="24"/>
        </w:rPr>
        <w:t xml:space="preserve"> </w:t>
      </w:r>
    </w:p>
    <w:p w:rsidR="00C1743F" w:rsidRPr="00C1743F" w:rsidRDefault="00885AAD" w:rsidP="00885AAD">
      <w:pPr>
        <w:widowControl w:val="0"/>
        <w:tabs>
          <w:tab w:val="left" w:pos="180"/>
          <w:tab w:val="left" w:pos="540"/>
        </w:tabs>
        <w:spacing w:after="0" w:line="240" w:lineRule="auto"/>
        <w:ind w:firstLine="176"/>
        <w:rPr>
          <w:b/>
          <w:bCs/>
          <w:smallCaps/>
          <w:szCs w:val="24"/>
        </w:rPr>
      </w:pPr>
      <w:r>
        <w:rPr>
          <w:szCs w:val="24"/>
        </w:rPr>
        <w:tab/>
      </w:r>
      <w:r>
        <w:rPr>
          <w:szCs w:val="24"/>
        </w:rPr>
        <w:tab/>
      </w:r>
      <w:r w:rsidR="00C1743F" w:rsidRPr="00C1743F">
        <w:rPr>
          <w:szCs w:val="24"/>
        </w:rPr>
        <w:t xml:space="preserve">Frequently, people desire to make a significant current gift to the community through the </w:t>
      </w:r>
      <w:r w:rsidR="0094653E">
        <w:rPr>
          <w:szCs w:val="24"/>
        </w:rPr>
        <w:tab/>
      </w:r>
      <w:r>
        <w:rPr>
          <w:szCs w:val="24"/>
        </w:rPr>
        <w:tab/>
      </w:r>
      <w:r>
        <w:rPr>
          <w:szCs w:val="24"/>
        </w:rPr>
        <w:tab/>
      </w:r>
      <w:r w:rsidR="00C1743F" w:rsidRPr="00C1743F">
        <w:rPr>
          <w:szCs w:val="24"/>
        </w:rPr>
        <w:t xml:space="preserve">Foundation, but feel that their generosity must be tempered by financial responsibilities </w:t>
      </w:r>
      <w:r>
        <w:rPr>
          <w:szCs w:val="24"/>
        </w:rPr>
        <w:tab/>
      </w:r>
      <w:r>
        <w:rPr>
          <w:szCs w:val="24"/>
        </w:rPr>
        <w:tab/>
      </w:r>
      <w:r>
        <w:rPr>
          <w:szCs w:val="24"/>
        </w:rPr>
        <w:tab/>
      </w:r>
      <w:r w:rsidR="00C1743F" w:rsidRPr="00C1743F">
        <w:rPr>
          <w:szCs w:val="24"/>
        </w:rPr>
        <w:t xml:space="preserve">they have to themselves and their loved ones.  Charitable bequests provide flexibility </w:t>
      </w:r>
      <w:r>
        <w:rPr>
          <w:szCs w:val="24"/>
        </w:rPr>
        <w:tab/>
      </w:r>
      <w:r>
        <w:rPr>
          <w:szCs w:val="24"/>
        </w:rPr>
        <w:tab/>
      </w:r>
      <w:r>
        <w:rPr>
          <w:szCs w:val="24"/>
        </w:rPr>
        <w:tab/>
      </w:r>
      <w:r w:rsidR="00C1743F" w:rsidRPr="00C1743F">
        <w:rPr>
          <w:szCs w:val="24"/>
        </w:rPr>
        <w:t>since they may be changed at any time, and can be made in memory of loved ones.</w:t>
      </w:r>
    </w:p>
    <w:p w:rsidR="00C1743F" w:rsidRPr="00C1743F" w:rsidRDefault="00C1743F" w:rsidP="00C1743F">
      <w:pPr>
        <w:widowControl w:val="0"/>
        <w:spacing w:after="0" w:line="240" w:lineRule="auto"/>
        <w:ind w:left="176" w:right="192" w:hanging="176"/>
        <w:rPr>
          <w:szCs w:val="24"/>
        </w:rPr>
      </w:pPr>
      <w:r w:rsidRPr="00C1743F">
        <w:rPr>
          <w:b/>
          <w:bCs/>
          <w:szCs w:val="24"/>
        </w:rPr>
        <w:t xml:space="preserve"> </w:t>
      </w:r>
      <w:r w:rsidRPr="00C1743F">
        <w:rPr>
          <w:szCs w:val="24"/>
        </w:rPr>
        <w:t xml:space="preserve"> </w:t>
      </w:r>
    </w:p>
    <w:p w:rsidR="00C1743F" w:rsidRPr="00C1743F" w:rsidRDefault="004F7704" w:rsidP="004F7704">
      <w:pPr>
        <w:widowControl w:val="0"/>
        <w:tabs>
          <w:tab w:val="left" w:pos="540"/>
        </w:tabs>
        <w:spacing w:after="0" w:line="240" w:lineRule="auto"/>
        <w:ind w:left="540"/>
        <w:rPr>
          <w:szCs w:val="24"/>
        </w:rPr>
      </w:pPr>
      <w:r>
        <w:rPr>
          <w:szCs w:val="24"/>
        </w:rPr>
        <w:t xml:space="preserve">The </w:t>
      </w:r>
      <w:r w:rsidR="00C1743F" w:rsidRPr="00C1743F">
        <w:rPr>
          <w:szCs w:val="24"/>
        </w:rPr>
        <w:t xml:space="preserve">Ashland County Community Foundation can be named as a beneficiary in a will in any one of a number of simple ways, and </w:t>
      </w:r>
      <w:r w:rsidR="004762F2">
        <w:rPr>
          <w:szCs w:val="24"/>
        </w:rPr>
        <w:t>the donor’s</w:t>
      </w:r>
      <w:r w:rsidR="00C1743F" w:rsidRPr="00C1743F">
        <w:rPr>
          <w:szCs w:val="24"/>
        </w:rPr>
        <w:t xml:space="preserve"> estate will be entitled to a charitable deduction for the full, fair market value of </w:t>
      </w:r>
      <w:r w:rsidR="004762F2">
        <w:rPr>
          <w:szCs w:val="24"/>
        </w:rPr>
        <w:t>the</w:t>
      </w:r>
      <w:r w:rsidR="00C1743F" w:rsidRPr="00C1743F">
        <w:rPr>
          <w:szCs w:val="24"/>
        </w:rPr>
        <w:t xml:space="preserve"> gift.</w:t>
      </w:r>
    </w:p>
    <w:p w:rsidR="00C1743F" w:rsidRPr="0094653E" w:rsidRDefault="00C1743F" w:rsidP="00C63393">
      <w:pPr>
        <w:widowControl w:val="0"/>
        <w:spacing w:after="0" w:line="240" w:lineRule="auto"/>
        <w:ind w:left="187"/>
        <w:rPr>
          <w:b/>
          <w:bCs/>
          <w:szCs w:val="24"/>
        </w:rPr>
      </w:pPr>
      <w:r w:rsidRPr="00C1743F">
        <w:rPr>
          <w:szCs w:val="24"/>
        </w:rPr>
        <w:t> </w:t>
      </w:r>
      <w:r w:rsidR="00C63393">
        <w:rPr>
          <w:szCs w:val="24"/>
        </w:rPr>
        <w:t xml:space="preserve">     </w:t>
      </w:r>
      <w:r w:rsidRPr="00C1743F">
        <w:rPr>
          <w:rFonts w:ascii="Symbol" w:hAnsi="Symbol"/>
          <w:szCs w:val="24"/>
        </w:rPr>
        <w:t></w:t>
      </w:r>
      <w:r w:rsidRPr="00C1743F">
        <w:rPr>
          <w:szCs w:val="24"/>
        </w:rPr>
        <w:t> </w:t>
      </w:r>
      <w:r w:rsidRPr="00C1743F">
        <w:rPr>
          <w:b/>
          <w:bCs/>
          <w:szCs w:val="24"/>
        </w:rPr>
        <w:t>General Bequest</w:t>
      </w:r>
      <w:r w:rsidRPr="00C1743F">
        <w:rPr>
          <w:szCs w:val="24"/>
        </w:rPr>
        <w:t> </w:t>
      </w:r>
    </w:p>
    <w:p w:rsidR="00C1743F" w:rsidRPr="00C1743F" w:rsidRDefault="00885AAD" w:rsidP="004075DC">
      <w:pPr>
        <w:widowControl w:val="0"/>
        <w:tabs>
          <w:tab w:val="left" w:pos="540"/>
        </w:tabs>
        <w:spacing w:after="0" w:line="240" w:lineRule="auto"/>
        <w:ind w:left="360" w:hanging="180"/>
        <w:rPr>
          <w:b/>
          <w:bCs/>
          <w:szCs w:val="24"/>
        </w:rPr>
      </w:pPr>
      <w:r>
        <w:rPr>
          <w:rFonts w:ascii="Symbol" w:hAnsi="Symbol"/>
          <w:szCs w:val="24"/>
        </w:rPr>
        <w:tab/>
      </w:r>
      <w:r w:rsidR="004075DC">
        <w:rPr>
          <w:rFonts w:ascii="Symbol" w:hAnsi="Symbol"/>
          <w:szCs w:val="24"/>
        </w:rPr>
        <w:tab/>
      </w:r>
      <w:r w:rsidR="00C1743F" w:rsidRPr="00C1743F">
        <w:rPr>
          <w:rFonts w:ascii="Symbol" w:hAnsi="Symbol"/>
          <w:szCs w:val="24"/>
        </w:rPr>
        <w:t></w:t>
      </w:r>
      <w:r w:rsidR="00C1743F" w:rsidRPr="00C1743F">
        <w:rPr>
          <w:szCs w:val="24"/>
        </w:rPr>
        <w:t> </w:t>
      </w:r>
      <w:r w:rsidR="00C1743F" w:rsidRPr="00C1743F">
        <w:rPr>
          <w:b/>
          <w:bCs/>
          <w:szCs w:val="24"/>
        </w:rPr>
        <w:t>Specific Bequest</w:t>
      </w:r>
    </w:p>
    <w:p w:rsidR="00C1743F" w:rsidRPr="0094653E" w:rsidRDefault="00885AAD" w:rsidP="004075DC">
      <w:pPr>
        <w:widowControl w:val="0"/>
        <w:tabs>
          <w:tab w:val="left" w:pos="540"/>
        </w:tabs>
        <w:spacing w:after="0" w:line="240" w:lineRule="auto"/>
        <w:ind w:left="360" w:hanging="180"/>
        <w:rPr>
          <w:b/>
          <w:bCs/>
          <w:szCs w:val="24"/>
        </w:rPr>
      </w:pPr>
      <w:r>
        <w:rPr>
          <w:rFonts w:ascii="Symbol" w:hAnsi="Symbol"/>
          <w:szCs w:val="24"/>
        </w:rPr>
        <w:tab/>
      </w:r>
      <w:r w:rsidR="004075DC">
        <w:rPr>
          <w:rFonts w:ascii="Symbol" w:hAnsi="Symbol"/>
          <w:szCs w:val="24"/>
        </w:rPr>
        <w:tab/>
      </w:r>
      <w:r w:rsidR="00C1743F" w:rsidRPr="00C1743F">
        <w:rPr>
          <w:rFonts w:ascii="Symbol" w:hAnsi="Symbol"/>
          <w:szCs w:val="24"/>
        </w:rPr>
        <w:t></w:t>
      </w:r>
      <w:r w:rsidR="00C1743F" w:rsidRPr="00C1743F">
        <w:rPr>
          <w:szCs w:val="24"/>
        </w:rPr>
        <w:t> </w:t>
      </w:r>
      <w:r w:rsidR="00C1743F" w:rsidRPr="00C1743F">
        <w:rPr>
          <w:b/>
          <w:bCs/>
          <w:szCs w:val="24"/>
        </w:rPr>
        <w:t>Residuary Bequest</w:t>
      </w:r>
    </w:p>
    <w:p w:rsidR="00C1743F" w:rsidRPr="0094653E" w:rsidRDefault="00885AAD" w:rsidP="004075DC">
      <w:pPr>
        <w:widowControl w:val="0"/>
        <w:tabs>
          <w:tab w:val="left" w:pos="540"/>
        </w:tabs>
        <w:spacing w:after="0" w:line="240" w:lineRule="auto"/>
        <w:ind w:left="360" w:hanging="180"/>
        <w:rPr>
          <w:b/>
          <w:bCs/>
          <w:szCs w:val="24"/>
        </w:rPr>
      </w:pPr>
      <w:r>
        <w:rPr>
          <w:rFonts w:ascii="Symbol" w:hAnsi="Symbol"/>
          <w:szCs w:val="24"/>
        </w:rPr>
        <w:tab/>
      </w:r>
      <w:r w:rsidR="004075DC">
        <w:rPr>
          <w:rFonts w:ascii="Symbol" w:hAnsi="Symbol"/>
          <w:szCs w:val="24"/>
        </w:rPr>
        <w:tab/>
      </w:r>
      <w:r w:rsidR="00C1743F" w:rsidRPr="00C1743F">
        <w:rPr>
          <w:rFonts w:ascii="Symbol" w:hAnsi="Symbol"/>
          <w:szCs w:val="24"/>
        </w:rPr>
        <w:t></w:t>
      </w:r>
      <w:r w:rsidR="00C1743F" w:rsidRPr="00C1743F">
        <w:rPr>
          <w:szCs w:val="24"/>
        </w:rPr>
        <w:t> </w:t>
      </w:r>
      <w:r w:rsidR="00C1743F" w:rsidRPr="00C1743F">
        <w:rPr>
          <w:b/>
          <w:bCs/>
          <w:szCs w:val="24"/>
        </w:rPr>
        <w:t>Percentage Bequest</w:t>
      </w:r>
      <w:r w:rsidR="00C1743F" w:rsidRPr="00C1743F">
        <w:rPr>
          <w:szCs w:val="24"/>
        </w:rPr>
        <w:t> </w:t>
      </w:r>
    </w:p>
    <w:p w:rsidR="00C1743F" w:rsidRDefault="00885AAD" w:rsidP="004075DC">
      <w:pPr>
        <w:widowControl w:val="0"/>
        <w:tabs>
          <w:tab w:val="left" w:pos="540"/>
        </w:tabs>
        <w:spacing w:after="0" w:line="240" w:lineRule="auto"/>
        <w:ind w:left="360" w:hanging="180"/>
        <w:rPr>
          <w:b/>
          <w:bCs/>
          <w:sz w:val="22"/>
        </w:rPr>
      </w:pPr>
      <w:r>
        <w:rPr>
          <w:rFonts w:ascii="Symbol" w:hAnsi="Symbol"/>
        </w:rPr>
        <w:tab/>
      </w:r>
      <w:r w:rsidR="004075DC">
        <w:rPr>
          <w:rFonts w:ascii="Symbol" w:hAnsi="Symbol"/>
        </w:rPr>
        <w:tab/>
      </w:r>
      <w:r w:rsidR="00C1743F" w:rsidRPr="00C1743F">
        <w:rPr>
          <w:rFonts w:ascii="Symbol" w:hAnsi="Symbol"/>
        </w:rPr>
        <w:t></w:t>
      </w:r>
      <w:r w:rsidR="00C1743F" w:rsidRPr="00C1743F">
        <w:t> </w:t>
      </w:r>
      <w:r w:rsidR="00C1743F" w:rsidRPr="00C1743F">
        <w:rPr>
          <w:b/>
          <w:bCs/>
          <w:sz w:val="22"/>
        </w:rPr>
        <w:t>Contingent Bequest</w:t>
      </w:r>
    </w:p>
    <w:p w:rsidR="005D19FF" w:rsidRPr="005D19FF" w:rsidRDefault="005D19FF" w:rsidP="005D19FF">
      <w:pPr>
        <w:tabs>
          <w:tab w:val="left" w:pos="540"/>
          <w:tab w:val="left" w:pos="900"/>
        </w:tabs>
        <w:spacing w:after="0" w:line="240" w:lineRule="auto"/>
        <w:rPr>
          <w:b/>
        </w:rPr>
      </w:pPr>
      <w:r>
        <w:rPr>
          <w:b/>
        </w:rPr>
        <w:t>I</w:t>
      </w:r>
      <w:r w:rsidR="00231BC1">
        <w:rPr>
          <w:b/>
        </w:rPr>
        <w:t>II</w:t>
      </w:r>
      <w:r>
        <w:rPr>
          <w:b/>
        </w:rPr>
        <w:t xml:space="preserve">.  </w:t>
      </w:r>
      <w:r w:rsidR="007C6F50">
        <w:rPr>
          <w:b/>
        </w:rPr>
        <w:tab/>
      </w:r>
      <w:r>
        <w:rPr>
          <w:b/>
        </w:rPr>
        <w:t xml:space="preserve">Administration </w:t>
      </w:r>
    </w:p>
    <w:p w:rsidR="005D19FF" w:rsidRDefault="005D19FF" w:rsidP="005D19FF">
      <w:pPr>
        <w:tabs>
          <w:tab w:val="left" w:pos="540"/>
          <w:tab w:val="left" w:pos="900"/>
        </w:tabs>
        <w:spacing w:after="0" w:line="240" w:lineRule="auto"/>
      </w:pPr>
    </w:p>
    <w:p w:rsidR="003F5A62" w:rsidRPr="00646CD5" w:rsidRDefault="005D19FF" w:rsidP="00646CD5">
      <w:pPr>
        <w:widowControl w:val="0"/>
        <w:tabs>
          <w:tab w:val="left" w:pos="540"/>
        </w:tabs>
        <w:spacing w:after="0" w:line="240" w:lineRule="auto"/>
        <w:ind w:left="360" w:hanging="180"/>
        <w:rPr>
          <w:bCs/>
        </w:rPr>
      </w:pPr>
      <w:r>
        <w:tab/>
      </w:r>
      <w:r w:rsidR="007C6F50">
        <w:tab/>
      </w:r>
      <w:r w:rsidR="003F5A62">
        <w:rPr>
          <w:b/>
        </w:rPr>
        <w:t>Gift Selection</w:t>
      </w:r>
    </w:p>
    <w:p w:rsidR="003F5A62" w:rsidRDefault="003F5A62" w:rsidP="00231BC1">
      <w:pPr>
        <w:tabs>
          <w:tab w:val="left" w:pos="540"/>
          <w:tab w:val="left" w:pos="900"/>
        </w:tabs>
        <w:spacing w:after="0" w:line="240" w:lineRule="auto"/>
        <w:ind w:left="540"/>
      </w:pPr>
      <w:r>
        <w:t>In general, the Foundation may accept any gift that is provided for in law or custom so long as such gift is consistent with the other provisions of the</w:t>
      </w:r>
      <w:r w:rsidR="00231BC1">
        <w:t xml:space="preserve"> Foundation’s</w:t>
      </w:r>
      <w:r>
        <w:t xml:space="preserve"> policies and guidelines.  The </w:t>
      </w:r>
      <w:r>
        <w:tab/>
        <w:t xml:space="preserve">Board of Directors determines that the Foundation </w:t>
      </w:r>
      <w:r w:rsidR="00CE1251">
        <w:t>may</w:t>
      </w:r>
      <w:r>
        <w:t xml:space="preserve"> emphasize or concentrate its efforts on encouraging one form or type of gift.  At all times, however, preferences of the donor,</w:t>
      </w:r>
      <w:r w:rsidR="00231BC1">
        <w:t xml:space="preserve"> </w:t>
      </w:r>
      <w:r>
        <w:t>shall be more important than the Foundation’s preference for charitable gifts.</w:t>
      </w:r>
    </w:p>
    <w:p w:rsidR="007C6F50" w:rsidRDefault="007C6F50" w:rsidP="005D19FF">
      <w:pPr>
        <w:tabs>
          <w:tab w:val="left" w:pos="540"/>
          <w:tab w:val="left" w:pos="900"/>
        </w:tabs>
        <w:spacing w:after="0" w:line="240" w:lineRule="auto"/>
      </w:pPr>
    </w:p>
    <w:p w:rsidR="005D19FF" w:rsidRDefault="003F5A62" w:rsidP="005D19FF">
      <w:pPr>
        <w:tabs>
          <w:tab w:val="left" w:pos="540"/>
          <w:tab w:val="left" w:pos="900"/>
        </w:tabs>
        <w:spacing w:after="0" w:line="240" w:lineRule="auto"/>
        <w:rPr>
          <w:b/>
        </w:rPr>
      </w:pPr>
      <w:r>
        <w:tab/>
      </w:r>
      <w:r w:rsidR="0088632F">
        <w:rPr>
          <w:b/>
        </w:rPr>
        <w:t>Planned Giving</w:t>
      </w:r>
      <w:r>
        <w:rPr>
          <w:b/>
        </w:rPr>
        <w:t xml:space="preserve"> </w:t>
      </w:r>
    </w:p>
    <w:p w:rsidR="005D19FF" w:rsidRDefault="005D19FF" w:rsidP="00231BC1">
      <w:pPr>
        <w:tabs>
          <w:tab w:val="left" w:pos="540"/>
          <w:tab w:val="left" w:pos="900"/>
        </w:tabs>
        <w:spacing w:after="0" w:line="240" w:lineRule="auto"/>
        <w:ind w:left="540"/>
        <w:rPr>
          <w:b/>
        </w:rPr>
      </w:pPr>
      <w:r>
        <w:t>It is the policy of the Foundation not to enter into planned gift arrangements that do not reflect at least some donative intent on the part of the donor.</w:t>
      </w:r>
      <w:r w:rsidR="00231BC1">
        <w:t xml:space="preserve">  </w:t>
      </w:r>
      <w:r w:rsidR="003F5A62">
        <w:rPr>
          <w:bCs/>
        </w:rPr>
        <w:tab/>
      </w:r>
      <w:r w:rsidR="003F5A62">
        <w:t xml:space="preserve">Unless otherwise restricted by the donor, planned gifts will become part of the </w:t>
      </w:r>
      <w:r w:rsidR="00CE1251">
        <w:t xml:space="preserve">Foundation’s endowment </w:t>
      </w:r>
      <w:r w:rsidR="003F5A62">
        <w:t xml:space="preserve">upon maturity.  These funds may, at the discretion of the Board </w:t>
      </w:r>
      <w:r w:rsidR="00CE1251">
        <w:t xml:space="preserve">of Directors, be used for </w:t>
      </w:r>
      <w:r w:rsidR="003F5A62">
        <w:t>any of the charitable purposes of the Foundation.</w:t>
      </w:r>
      <w:r w:rsidR="00231BC1">
        <w:t xml:space="preserve">  </w:t>
      </w:r>
      <w:r w:rsidR="003F5A62">
        <w:t>A donor may choose to restrict a planned gift to create an endowment fund upon maturity.</w:t>
      </w:r>
      <w:r w:rsidR="00231BC1">
        <w:t xml:space="preserve">  </w:t>
      </w:r>
      <w:r w:rsidR="003F5A62">
        <w:t>Those funds will be held in perpetuity and the</w:t>
      </w:r>
      <w:r w:rsidR="00C55AD5">
        <w:t xml:space="preserve"> earnings</w:t>
      </w:r>
      <w:r w:rsidR="003F5A62">
        <w:t xml:space="preserve"> they generate will be used for the purposes designated by the donor provided that such purposes meet the criteria specified </w:t>
      </w:r>
      <w:r w:rsidR="00231BC1">
        <w:t>by the Foundation</w:t>
      </w:r>
      <w:r w:rsidR="003F5A62">
        <w:t>.  Donors may designate their endowments to be Personal Endowments, which will</w:t>
      </w:r>
      <w:r w:rsidR="00231BC1">
        <w:t xml:space="preserve"> </w:t>
      </w:r>
      <w:r w:rsidR="003F5A62">
        <w:t>carry the name designated by the donors, and distributions from those funds will be given to the Foundation or other Foundation services in the name so designated.</w:t>
      </w:r>
    </w:p>
    <w:p w:rsidR="005D19FF" w:rsidRPr="00646CD5" w:rsidRDefault="005D19FF" w:rsidP="005D19FF">
      <w:pPr>
        <w:tabs>
          <w:tab w:val="left" w:pos="540"/>
          <w:tab w:val="left" w:pos="900"/>
        </w:tabs>
        <w:spacing w:after="0" w:line="240" w:lineRule="auto"/>
        <w:rPr>
          <w:b/>
        </w:rPr>
      </w:pPr>
      <w:r>
        <w:rPr>
          <w:b/>
        </w:rPr>
        <w:tab/>
        <w:t xml:space="preserve"> </w:t>
      </w:r>
    </w:p>
    <w:p w:rsidR="007C6F50" w:rsidRDefault="005D056C" w:rsidP="005D19FF">
      <w:pPr>
        <w:tabs>
          <w:tab w:val="left" w:pos="540"/>
          <w:tab w:val="left" w:pos="900"/>
        </w:tabs>
        <w:spacing w:after="0" w:line="240" w:lineRule="auto"/>
        <w:rPr>
          <w:b/>
        </w:rPr>
      </w:pPr>
      <w:r w:rsidRPr="005D056C">
        <w:rPr>
          <w:b/>
        </w:rPr>
        <w:t>IV.</w:t>
      </w:r>
      <w:r>
        <w:rPr>
          <w:b/>
        </w:rPr>
        <w:tab/>
      </w:r>
      <w:r w:rsidR="005D19FF">
        <w:rPr>
          <w:b/>
        </w:rPr>
        <w:t>Foundation Services</w:t>
      </w:r>
    </w:p>
    <w:p w:rsidR="007C6F50" w:rsidRPr="007C6F50" w:rsidRDefault="007C6F50" w:rsidP="005D19FF">
      <w:pPr>
        <w:tabs>
          <w:tab w:val="left" w:pos="540"/>
          <w:tab w:val="left" w:pos="900"/>
        </w:tabs>
        <w:spacing w:after="0" w:line="240" w:lineRule="auto"/>
      </w:pPr>
      <w:r>
        <w:rPr>
          <w:b/>
        </w:rPr>
        <w:tab/>
      </w:r>
      <w:r>
        <w:t xml:space="preserve">The Foundation will provide documents and other materials as well as information that will </w:t>
      </w:r>
      <w:r>
        <w:tab/>
        <w:t>expedite charitable gifts without cost.</w:t>
      </w:r>
    </w:p>
    <w:p w:rsidR="005D19FF" w:rsidRDefault="005D19FF" w:rsidP="005D19FF">
      <w:pPr>
        <w:tabs>
          <w:tab w:val="left" w:pos="540"/>
          <w:tab w:val="left" w:pos="900"/>
        </w:tabs>
        <w:spacing w:after="0" w:line="240" w:lineRule="auto"/>
        <w:rPr>
          <w:b/>
        </w:rPr>
      </w:pPr>
    </w:p>
    <w:p w:rsidR="005D19FF" w:rsidRDefault="005D19FF" w:rsidP="005D19FF">
      <w:pPr>
        <w:tabs>
          <w:tab w:val="left" w:pos="540"/>
          <w:tab w:val="left" w:pos="900"/>
        </w:tabs>
        <w:spacing w:after="0" w:line="240" w:lineRule="auto"/>
      </w:pPr>
      <w:r>
        <w:rPr>
          <w:b/>
        </w:rPr>
        <w:tab/>
      </w:r>
      <w:r>
        <w:t xml:space="preserve">The solicitation, planning and administration of </w:t>
      </w:r>
      <w:r w:rsidR="007C6F50">
        <w:t>Foundation</w:t>
      </w:r>
      <w:r>
        <w:t xml:space="preserve"> gifts is a complex process </w:t>
      </w:r>
      <w:r>
        <w:tab/>
        <w:t xml:space="preserve">involving the donor’s philanthropic, personal, tax and financial considerations.  For </w:t>
      </w:r>
      <w:r>
        <w:tab/>
        <w:t xml:space="preserve">this </w:t>
      </w:r>
      <w:r>
        <w:tab/>
        <w:t xml:space="preserve">reason, donors </w:t>
      </w:r>
      <w:r w:rsidR="005D7ED9">
        <w:t xml:space="preserve">are </w:t>
      </w:r>
      <w:r w:rsidR="00CE1251">
        <w:t>encourage</w:t>
      </w:r>
      <w:r w:rsidR="007A71CC">
        <w:t>d</w:t>
      </w:r>
      <w:r w:rsidR="00CE1251">
        <w:t xml:space="preserve"> to</w:t>
      </w:r>
      <w:r>
        <w:t xml:space="preserve"> seek the counsel of legal, tax, and other experts (gift </w:t>
      </w:r>
      <w:r w:rsidR="00CE1251">
        <w:tab/>
        <w:t xml:space="preserve">planners) who </w:t>
      </w:r>
      <w:r>
        <w:t xml:space="preserve">represent clients in the planning process and in implementing gift </w:t>
      </w:r>
      <w:r w:rsidR="00CE1251">
        <w:tab/>
      </w:r>
      <w:r>
        <w:t>decisions.</w:t>
      </w:r>
      <w:r w:rsidR="007C6F50">
        <w:t xml:space="preserve"> </w:t>
      </w:r>
      <w:r>
        <w:t xml:space="preserve">The Foundation shall not pay any fee or </w:t>
      </w:r>
      <w:r w:rsidR="007C6F50">
        <w:t xml:space="preserve">commission, directly or indirectly, </w:t>
      </w:r>
      <w:r>
        <w:t xml:space="preserve">for </w:t>
      </w:r>
      <w:r w:rsidR="00CE1251">
        <w:tab/>
      </w:r>
      <w:r w:rsidR="007C6F50">
        <w:t>this service.</w:t>
      </w:r>
    </w:p>
    <w:p w:rsidR="005D19FF" w:rsidRDefault="005D19FF" w:rsidP="005D19FF">
      <w:pPr>
        <w:tabs>
          <w:tab w:val="left" w:pos="540"/>
          <w:tab w:val="left" w:pos="900"/>
        </w:tabs>
        <w:spacing w:after="0" w:line="240" w:lineRule="auto"/>
      </w:pPr>
    </w:p>
    <w:p w:rsidR="00187DDE" w:rsidRPr="005D19FF" w:rsidRDefault="005D19FF" w:rsidP="005D19FF">
      <w:pPr>
        <w:tabs>
          <w:tab w:val="left" w:pos="540"/>
          <w:tab w:val="left" w:pos="900"/>
        </w:tabs>
        <w:spacing w:after="0" w:line="240" w:lineRule="auto"/>
      </w:pPr>
      <w:r>
        <w:tab/>
        <w:t xml:space="preserve">No person in the employ of the Foundation may accept any compensation or material </w:t>
      </w:r>
      <w:r>
        <w:tab/>
        <w:t>benefit from a donor as a result of the gift planning process.</w:t>
      </w:r>
    </w:p>
    <w:p w:rsidR="00187DDE" w:rsidRDefault="00187DDE" w:rsidP="006870C3">
      <w:pPr>
        <w:tabs>
          <w:tab w:val="left" w:pos="540"/>
          <w:tab w:val="left" w:pos="900"/>
        </w:tabs>
        <w:spacing w:after="0" w:line="240" w:lineRule="auto"/>
        <w:rPr>
          <w:b/>
        </w:rPr>
      </w:pPr>
      <w:r>
        <w:rPr>
          <w:b/>
        </w:rPr>
        <w:tab/>
      </w:r>
    </w:p>
    <w:p w:rsidR="00187DDE" w:rsidRDefault="00187DDE" w:rsidP="006870C3">
      <w:pPr>
        <w:tabs>
          <w:tab w:val="left" w:pos="540"/>
          <w:tab w:val="left" w:pos="900"/>
        </w:tabs>
        <w:spacing w:after="0" w:line="240" w:lineRule="auto"/>
        <w:rPr>
          <w:b/>
        </w:rPr>
      </w:pPr>
    </w:p>
    <w:p w:rsidR="00187DDE" w:rsidRDefault="00187DDE" w:rsidP="006870C3">
      <w:pPr>
        <w:tabs>
          <w:tab w:val="left" w:pos="540"/>
          <w:tab w:val="left" w:pos="900"/>
        </w:tabs>
        <w:spacing w:after="0" w:line="240" w:lineRule="auto"/>
        <w:rPr>
          <w:b/>
        </w:rPr>
      </w:pPr>
    </w:p>
    <w:p w:rsidR="003245D7" w:rsidRDefault="00646CD5" w:rsidP="003245D7">
      <w:pPr>
        <w:tabs>
          <w:tab w:val="left" w:pos="540"/>
          <w:tab w:val="left" w:pos="900"/>
        </w:tabs>
        <w:spacing w:after="0" w:line="240" w:lineRule="auto"/>
        <w:rPr>
          <w:b/>
        </w:rPr>
      </w:pPr>
      <w:r>
        <w:rPr>
          <w:b/>
        </w:rPr>
        <w:tab/>
      </w:r>
      <w:r>
        <w:rPr>
          <w:b/>
        </w:rPr>
        <w:tab/>
      </w:r>
      <w:r>
        <w:rPr>
          <w:b/>
        </w:rPr>
        <w:tab/>
      </w:r>
      <w:r>
        <w:rPr>
          <w:b/>
        </w:rPr>
        <w:tab/>
      </w:r>
      <w:r>
        <w:rPr>
          <w:b/>
        </w:rPr>
        <w:tab/>
      </w:r>
    </w:p>
    <w:p w:rsidR="003245D7" w:rsidRDefault="003245D7" w:rsidP="003245D7">
      <w:pPr>
        <w:tabs>
          <w:tab w:val="left" w:pos="540"/>
          <w:tab w:val="left" w:pos="900"/>
        </w:tabs>
        <w:spacing w:after="0" w:line="240" w:lineRule="auto"/>
      </w:pPr>
    </w:p>
    <w:p w:rsidR="00C2538E" w:rsidRDefault="00646CD5" w:rsidP="006870C3">
      <w:pPr>
        <w:tabs>
          <w:tab w:val="left" w:pos="540"/>
          <w:tab w:val="left" w:pos="900"/>
        </w:tabs>
        <w:spacing w:after="0" w:line="240" w:lineRule="auto"/>
        <w:rPr>
          <w:b/>
        </w:rPr>
      </w:pPr>
      <w:r>
        <w:tab/>
      </w:r>
      <w:r>
        <w:tab/>
      </w:r>
      <w:r>
        <w:tab/>
      </w:r>
      <w:r>
        <w:tab/>
      </w:r>
      <w:r>
        <w:tab/>
      </w:r>
      <w:r>
        <w:tab/>
      </w:r>
      <w:r>
        <w:rPr>
          <w:b/>
        </w:rPr>
        <w:tab/>
      </w:r>
      <w:r>
        <w:rPr>
          <w:b/>
        </w:rPr>
        <w:tab/>
      </w:r>
      <w:r>
        <w:rPr>
          <w:b/>
        </w:rPr>
        <w:tab/>
      </w:r>
      <w:r>
        <w:rPr>
          <w:b/>
        </w:rPr>
        <w:tab/>
      </w:r>
      <w:r>
        <w:rPr>
          <w:b/>
        </w:rPr>
        <w:tab/>
      </w:r>
      <w:r>
        <w:rPr>
          <w:b/>
        </w:rPr>
        <w:tab/>
      </w:r>
      <w:r>
        <w:rPr>
          <w:b/>
        </w:rPr>
        <w:tab/>
      </w:r>
      <w:r>
        <w:rPr>
          <w:b/>
        </w:rPr>
        <w:tab/>
      </w:r>
      <w:r>
        <w:rPr>
          <w:b/>
        </w:rPr>
        <w:tab/>
      </w:r>
    </w:p>
    <w:p w:rsidR="00EB59C0" w:rsidRDefault="00EB59C0" w:rsidP="00DC6CA6">
      <w:pPr>
        <w:tabs>
          <w:tab w:val="left" w:pos="540"/>
          <w:tab w:val="left" w:pos="900"/>
        </w:tabs>
        <w:spacing w:after="0" w:line="240" w:lineRule="auto"/>
      </w:pPr>
    </w:p>
    <w:p w:rsidR="0049273B" w:rsidRPr="0049273B" w:rsidRDefault="007E465B" w:rsidP="007E465B">
      <w:pPr>
        <w:tabs>
          <w:tab w:val="left" w:pos="540"/>
          <w:tab w:val="left" w:pos="900"/>
        </w:tabs>
        <w:spacing w:after="0" w:line="240" w:lineRule="auto"/>
        <w:rPr>
          <w:b/>
        </w:rPr>
      </w:pPr>
      <w:r>
        <w:rPr>
          <w:color w:val="A6A6A6" w:themeColor="background1" w:themeShade="A6"/>
          <w:sz w:val="16"/>
        </w:rPr>
        <w:tab/>
      </w:r>
      <w:r>
        <w:rPr>
          <w:color w:val="A6A6A6" w:themeColor="background1" w:themeShade="A6"/>
          <w:sz w:val="16"/>
        </w:rPr>
        <w:tab/>
      </w:r>
      <w:r>
        <w:rPr>
          <w:color w:val="A6A6A6" w:themeColor="background1" w:themeShade="A6"/>
          <w:sz w:val="16"/>
        </w:rPr>
        <w:tab/>
      </w:r>
      <w:r w:rsidR="003B34B3">
        <w:rPr>
          <w:color w:val="A6A6A6" w:themeColor="background1" w:themeShade="A6"/>
          <w:sz w:val="16"/>
        </w:rPr>
        <w:t xml:space="preserve">                            </w:t>
      </w:r>
      <w:r w:rsidR="00646CD5">
        <w:rPr>
          <w:color w:val="A6A6A6" w:themeColor="background1" w:themeShade="A6"/>
          <w:sz w:val="16"/>
        </w:rPr>
        <w:t xml:space="preserve">                               </w:t>
      </w:r>
      <w:r w:rsidR="003B34B3">
        <w:rPr>
          <w:color w:val="A6A6A6" w:themeColor="background1" w:themeShade="A6"/>
          <w:sz w:val="16"/>
        </w:rPr>
        <w:t xml:space="preserve">  </w:t>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r>
      <w:r w:rsidR="006F69BE">
        <w:rPr>
          <w:color w:val="A6A6A6" w:themeColor="background1" w:themeShade="A6"/>
          <w:sz w:val="16"/>
        </w:rPr>
        <w:tab/>
        <w:t xml:space="preserve">                                  </w:t>
      </w:r>
      <w:r w:rsidR="003B34B3">
        <w:rPr>
          <w:color w:val="A6A6A6" w:themeColor="background1" w:themeShade="A6"/>
          <w:sz w:val="16"/>
        </w:rPr>
        <w:t xml:space="preserve"> </w:t>
      </w:r>
      <w:r w:rsidR="00922E94">
        <w:fldChar w:fldCharType="begin"/>
      </w:r>
      <w:r w:rsidR="00922E94">
        <w:instrText xml:space="preserve"> FILENAME  \* Lower \p  \* MERGEFORMAT </w:instrText>
      </w:r>
      <w:r w:rsidR="00922E94">
        <w:fldChar w:fldCharType="separate"/>
      </w:r>
      <w:r w:rsidR="003245D7">
        <w:rPr>
          <w:noProof/>
          <w:color w:val="A6A6A6" w:themeColor="background1" w:themeShade="A6"/>
          <w:sz w:val="16"/>
        </w:rPr>
        <w:t>k:\office, maintenance\accf gift policies and guidelines external-draft i.docx</w:t>
      </w:r>
      <w:r w:rsidR="00922E94">
        <w:rPr>
          <w:noProof/>
          <w:color w:val="A6A6A6" w:themeColor="background1" w:themeShade="A6"/>
          <w:sz w:val="16"/>
        </w:rPr>
        <w:fldChar w:fldCharType="end"/>
      </w:r>
    </w:p>
    <w:sectPr w:rsidR="0049273B" w:rsidRPr="0049273B" w:rsidSect="00646CD5">
      <w:headerReference w:type="default" r:id="rId8"/>
      <w:footerReference w:type="default" r:id="rId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2E94" w:rsidRDefault="00922E94" w:rsidP="009D60D1">
      <w:pPr>
        <w:spacing w:after="0" w:line="240" w:lineRule="auto"/>
      </w:pPr>
      <w:r>
        <w:separator/>
      </w:r>
    </w:p>
  </w:endnote>
  <w:endnote w:type="continuationSeparator" w:id="0">
    <w:p w:rsidR="00922E94" w:rsidRDefault="00922E94" w:rsidP="009D6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575766"/>
      <w:docPartObj>
        <w:docPartGallery w:val="Page Numbers (Bottom of Page)"/>
        <w:docPartUnique/>
      </w:docPartObj>
    </w:sdtPr>
    <w:sdtEndPr/>
    <w:sdtContent>
      <w:p w:rsidR="00D42C5C" w:rsidRDefault="006F69BE">
        <w:pPr>
          <w:pStyle w:val="Footer"/>
          <w:jc w:val="center"/>
        </w:pPr>
        <w:r>
          <w:fldChar w:fldCharType="begin"/>
        </w:r>
        <w:r>
          <w:instrText xml:space="preserve"> PAGE   \* MERGEFORMAT </w:instrText>
        </w:r>
        <w:r>
          <w:fldChar w:fldCharType="separate"/>
        </w:r>
        <w:r w:rsidR="00EF7C27">
          <w:rPr>
            <w:noProof/>
          </w:rPr>
          <w:t>1</w:t>
        </w:r>
        <w:r>
          <w:rPr>
            <w:noProof/>
          </w:rPr>
          <w:fldChar w:fldCharType="end"/>
        </w:r>
      </w:p>
    </w:sdtContent>
  </w:sdt>
  <w:p w:rsidR="00D42C5C" w:rsidRDefault="00D42C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2E94" w:rsidRDefault="00922E94" w:rsidP="009D60D1">
      <w:pPr>
        <w:spacing w:after="0" w:line="240" w:lineRule="auto"/>
      </w:pPr>
      <w:r>
        <w:separator/>
      </w:r>
    </w:p>
  </w:footnote>
  <w:footnote w:type="continuationSeparator" w:id="0">
    <w:p w:rsidR="00922E94" w:rsidRDefault="00922E94" w:rsidP="009D6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C5C" w:rsidRPr="009D60D1" w:rsidRDefault="00D42C5C">
    <w:pPr>
      <w:pStyle w:val="Header"/>
      <w:rPr>
        <w:b/>
      </w:rPr>
    </w:pPr>
    <w:r>
      <w:tab/>
    </w:r>
  </w:p>
  <w:p w:rsidR="00D42C5C" w:rsidRDefault="00D42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64D71"/>
    <w:multiLevelType w:val="hybridMultilevel"/>
    <w:tmpl w:val="7DDE3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A5A"/>
    <w:rsid w:val="000439C2"/>
    <w:rsid w:val="00086B02"/>
    <w:rsid w:val="000B45F8"/>
    <w:rsid w:val="000E3537"/>
    <w:rsid w:val="00106F94"/>
    <w:rsid w:val="00164FAA"/>
    <w:rsid w:val="001656D3"/>
    <w:rsid w:val="001715F6"/>
    <w:rsid w:val="00187DDE"/>
    <w:rsid w:val="00191413"/>
    <w:rsid w:val="00211DBF"/>
    <w:rsid w:val="00211FB4"/>
    <w:rsid w:val="00231BC1"/>
    <w:rsid w:val="002457E0"/>
    <w:rsid w:val="002A6B02"/>
    <w:rsid w:val="002D160E"/>
    <w:rsid w:val="002F1C10"/>
    <w:rsid w:val="003245D7"/>
    <w:rsid w:val="00347F57"/>
    <w:rsid w:val="00351B56"/>
    <w:rsid w:val="0035374B"/>
    <w:rsid w:val="003972B3"/>
    <w:rsid w:val="003B34B3"/>
    <w:rsid w:val="003B6B14"/>
    <w:rsid w:val="003C42FD"/>
    <w:rsid w:val="003F1EFC"/>
    <w:rsid w:val="003F5A62"/>
    <w:rsid w:val="004075DC"/>
    <w:rsid w:val="00424C54"/>
    <w:rsid w:val="00424FC8"/>
    <w:rsid w:val="00425197"/>
    <w:rsid w:val="004762F2"/>
    <w:rsid w:val="0049273B"/>
    <w:rsid w:val="004C6AA0"/>
    <w:rsid w:val="004E75A6"/>
    <w:rsid w:val="004F7704"/>
    <w:rsid w:val="00514B16"/>
    <w:rsid w:val="00531069"/>
    <w:rsid w:val="00550B2F"/>
    <w:rsid w:val="005564B8"/>
    <w:rsid w:val="0056200C"/>
    <w:rsid w:val="005D056C"/>
    <w:rsid w:val="005D19FF"/>
    <w:rsid w:val="005D7ED9"/>
    <w:rsid w:val="005E082A"/>
    <w:rsid w:val="00646CD5"/>
    <w:rsid w:val="006870C3"/>
    <w:rsid w:val="00687911"/>
    <w:rsid w:val="00696475"/>
    <w:rsid w:val="006D6C8E"/>
    <w:rsid w:val="006E223D"/>
    <w:rsid w:val="006F2A10"/>
    <w:rsid w:val="006F4AE6"/>
    <w:rsid w:val="006F69BE"/>
    <w:rsid w:val="00711A6E"/>
    <w:rsid w:val="00730060"/>
    <w:rsid w:val="00735EE7"/>
    <w:rsid w:val="00741361"/>
    <w:rsid w:val="007550E4"/>
    <w:rsid w:val="00767E12"/>
    <w:rsid w:val="00781004"/>
    <w:rsid w:val="007A71CC"/>
    <w:rsid w:val="007C6F50"/>
    <w:rsid w:val="007D43A8"/>
    <w:rsid w:val="007E0E84"/>
    <w:rsid w:val="007E465B"/>
    <w:rsid w:val="00823941"/>
    <w:rsid w:val="00860245"/>
    <w:rsid w:val="00885AAD"/>
    <w:rsid w:val="0088632F"/>
    <w:rsid w:val="00895826"/>
    <w:rsid w:val="008A4B07"/>
    <w:rsid w:val="008B4461"/>
    <w:rsid w:val="008F0572"/>
    <w:rsid w:val="008F3A5A"/>
    <w:rsid w:val="00905310"/>
    <w:rsid w:val="009056F6"/>
    <w:rsid w:val="00910694"/>
    <w:rsid w:val="00922E94"/>
    <w:rsid w:val="009231A9"/>
    <w:rsid w:val="0094653E"/>
    <w:rsid w:val="00951149"/>
    <w:rsid w:val="00964022"/>
    <w:rsid w:val="009648E4"/>
    <w:rsid w:val="00981B09"/>
    <w:rsid w:val="0098536A"/>
    <w:rsid w:val="009B59CD"/>
    <w:rsid w:val="009D60D1"/>
    <w:rsid w:val="00A124BC"/>
    <w:rsid w:val="00A556CB"/>
    <w:rsid w:val="00A94EC5"/>
    <w:rsid w:val="00AE5F88"/>
    <w:rsid w:val="00AF6C94"/>
    <w:rsid w:val="00BD60A2"/>
    <w:rsid w:val="00BE23AB"/>
    <w:rsid w:val="00BE69BA"/>
    <w:rsid w:val="00C108D0"/>
    <w:rsid w:val="00C1743F"/>
    <w:rsid w:val="00C2538E"/>
    <w:rsid w:val="00C55AD5"/>
    <w:rsid w:val="00C63393"/>
    <w:rsid w:val="00C766AF"/>
    <w:rsid w:val="00C83DCA"/>
    <w:rsid w:val="00CD0801"/>
    <w:rsid w:val="00CE1251"/>
    <w:rsid w:val="00CE4671"/>
    <w:rsid w:val="00D07CC8"/>
    <w:rsid w:val="00D31D12"/>
    <w:rsid w:val="00D42C5C"/>
    <w:rsid w:val="00D66347"/>
    <w:rsid w:val="00D9018B"/>
    <w:rsid w:val="00DC6CA6"/>
    <w:rsid w:val="00DD2B04"/>
    <w:rsid w:val="00E2360E"/>
    <w:rsid w:val="00E6463B"/>
    <w:rsid w:val="00EB59C0"/>
    <w:rsid w:val="00EF7C27"/>
    <w:rsid w:val="00F0376C"/>
    <w:rsid w:val="00F35506"/>
    <w:rsid w:val="00F5046C"/>
    <w:rsid w:val="00FB376A"/>
    <w:rsid w:val="00FD1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2919"/>
  <w15:docId w15:val="{E871393D-DE5B-41DA-946D-FF211D9B1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56D3"/>
  </w:style>
  <w:style w:type="paragraph" w:styleId="Heading1">
    <w:name w:val="heading 1"/>
    <w:basedOn w:val="Normal"/>
    <w:next w:val="Normal"/>
    <w:link w:val="Heading1Char"/>
    <w:autoRedefine/>
    <w:uiPriority w:val="9"/>
    <w:qFormat/>
    <w:rsid w:val="00EF7C27"/>
    <w:pPr>
      <w:keepNext/>
      <w:keepLines/>
      <w:tabs>
        <w:tab w:val="left" w:pos="540"/>
      </w:tabs>
      <w:spacing w:before="200"/>
      <w:ind w:left="540"/>
      <w:outlineLvl w:val="0"/>
    </w:pPr>
    <w:rPr>
      <w:rFonts w:eastAsiaTheme="majorEastAsia" w:cs="Times New Roman"/>
      <w:b/>
      <w:bCs/>
      <w:smallCap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D1"/>
  </w:style>
  <w:style w:type="paragraph" w:styleId="Footer">
    <w:name w:val="footer"/>
    <w:basedOn w:val="Normal"/>
    <w:link w:val="FooterChar"/>
    <w:uiPriority w:val="99"/>
    <w:unhideWhenUsed/>
    <w:rsid w:val="009D6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D1"/>
  </w:style>
  <w:style w:type="paragraph" w:styleId="BalloonText">
    <w:name w:val="Balloon Text"/>
    <w:basedOn w:val="Normal"/>
    <w:link w:val="BalloonTextChar"/>
    <w:uiPriority w:val="99"/>
    <w:semiHidden/>
    <w:unhideWhenUsed/>
    <w:rsid w:val="009D60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0D1"/>
    <w:rPr>
      <w:rFonts w:ascii="Tahoma" w:hAnsi="Tahoma" w:cs="Tahoma"/>
      <w:sz w:val="16"/>
      <w:szCs w:val="16"/>
    </w:rPr>
  </w:style>
  <w:style w:type="paragraph" w:customStyle="1" w:styleId="JGHeader2">
    <w:name w:val="JG Header 2"/>
    <w:basedOn w:val="Normal"/>
    <w:next w:val="Normal"/>
    <w:link w:val="JGHeader2Char"/>
    <w:qFormat/>
    <w:rsid w:val="002D160E"/>
    <w:pPr>
      <w:spacing w:after="120"/>
    </w:pPr>
    <w:rPr>
      <w:rFonts w:asciiTheme="minorHAnsi" w:hAnsiTheme="minorHAnsi"/>
      <w:szCs w:val="28"/>
      <w:u w:val="single"/>
    </w:rPr>
  </w:style>
  <w:style w:type="character" w:customStyle="1" w:styleId="JGHeader2Char">
    <w:name w:val="JG Header 2 Char"/>
    <w:basedOn w:val="DefaultParagraphFont"/>
    <w:link w:val="JGHeader2"/>
    <w:rsid w:val="002D160E"/>
    <w:rPr>
      <w:rFonts w:asciiTheme="minorHAnsi" w:hAnsiTheme="minorHAnsi"/>
      <w:szCs w:val="28"/>
      <w:u w:val="single"/>
    </w:rPr>
  </w:style>
  <w:style w:type="paragraph" w:customStyle="1" w:styleId="Outline2L3">
    <w:name w:val="Outline2_L3"/>
    <w:basedOn w:val="Normal"/>
    <w:next w:val="Normal"/>
    <w:rsid w:val="002D160E"/>
    <w:pPr>
      <w:spacing w:after="240" w:line="240" w:lineRule="auto"/>
      <w:outlineLvl w:val="2"/>
    </w:pPr>
    <w:rPr>
      <w:rFonts w:eastAsia="Times New Roman" w:cs="Times New Roman"/>
      <w:szCs w:val="20"/>
    </w:rPr>
  </w:style>
  <w:style w:type="character" w:customStyle="1" w:styleId="Heading1Char">
    <w:name w:val="Heading 1 Char"/>
    <w:basedOn w:val="DefaultParagraphFont"/>
    <w:link w:val="Heading1"/>
    <w:uiPriority w:val="9"/>
    <w:rsid w:val="00EF7C27"/>
    <w:rPr>
      <w:rFonts w:eastAsiaTheme="majorEastAsia" w:cs="Times New Roman"/>
      <w:b/>
      <w:bCs/>
      <w:smallCaps/>
      <w:color w:val="000000" w:themeColor="text1"/>
      <w:szCs w:val="24"/>
    </w:rPr>
  </w:style>
  <w:style w:type="paragraph" w:styleId="ListParagraph">
    <w:name w:val="List Paragraph"/>
    <w:basedOn w:val="Normal"/>
    <w:uiPriority w:val="34"/>
    <w:qFormat/>
    <w:rsid w:val="00EF7C27"/>
    <w:pPr>
      <w:ind w:left="720"/>
      <w:contextualSpacing/>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035988">
      <w:bodyDiv w:val="1"/>
      <w:marLeft w:val="0"/>
      <w:marRight w:val="0"/>
      <w:marTop w:val="0"/>
      <w:marBottom w:val="0"/>
      <w:divBdr>
        <w:top w:val="none" w:sz="0" w:space="0" w:color="auto"/>
        <w:left w:val="none" w:sz="0" w:space="0" w:color="auto"/>
        <w:bottom w:val="none" w:sz="0" w:space="0" w:color="auto"/>
        <w:right w:val="none" w:sz="0" w:space="0" w:color="auto"/>
      </w:divBdr>
    </w:div>
    <w:div w:id="714889949">
      <w:bodyDiv w:val="1"/>
      <w:marLeft w:val="0"/>
      <w:marRight w:val="0"/>
      <w:marTop w:val="0"/>
      <w:marBottom w:val="0"/>
      <w:divBdr>
        <w:top w:val="none" w:sz="0" w:space="0" w:color="auto"/>
        <w:left w:val="none" w:sz="0" w:space="0" w:color="auto"/>
        <w:bottom w:val="none" w:sz="0" w:space="0" w:color="auto"/>
        <w:right w:val="none" w:sz="0" w:space="0" w:color="auto"/>
      </w:divBdr>
    </w:div>
    <w:div w:id="1124271794">
      <w:bodyDiv w:val="1"/>
      <w:marLeft w:val="0"/>
      <w:marRight w:val="0"/>
      <w:marTop w:val="0"/>
      <w:marBottom w:val="0"/>
      <w:divBdr>
        <w:top w:val="none" w:sz="0" w:space="0" w:color="auto"/>
        <w:left w:val="none" w:sz="0" w:space="0" w:color="auto"/>
        <w:bottom w:val="none" w:sz="0" w:space="0" w:color="auto"/>
        <w:right w:val="none" w:sz="0" w:space="0" w:color="auto"/>
      </w:divBdr>
    </w:div>
    <w:div w:id="1188718456">
      <w:bodyDiv w:val="1"/>
      <w:marLeft w:val="0"/>
      <w:marRight w:val="0"/>
      <w:marTop w:val="0"/>
      <w:marBottom w:val="0"/>
      <w:divBdr>
        <w:top w:val="none" w:sz="0" w:space="0" w:color="auto"/>
        <w:left w:val="none" w:sz="0" w:space="0" w:color="auto"/>
        <w:bottom w:val="none" w:sz="0" w:space="0" w:color="auto"/>
        <w:right w:val="none" w:sz="0" w:space="0" w:color="auto"/>
      </w:divBdr>
    </w:div>
    <w:div w:id="1403287103">
      <w:bodyDiv w:val="1"/>
      <w:marLeft w:val="0"/>
      <w:marRight w:val="0"/>
      <w:marTop w:val="0"/>
      <w:marBottom w:val="0"/>
      <w:divBdr>
        <w:top w:val="none" w:sz="0" w:space="0" w:color="auto"/>
        <w:left w:val="none" w:sz="0" w:space="0" w:color="auto"/>
        <w:bottom w:val="none" w:sz="0" w:space="0" w:color="auto"/>
        <w:right w:val="none" w:sz="0" w:space="0" w:color="auto"/>
      </w:divBdr>
    </w:div>
    <w:div w:id="1581671596">
      <w:bodyDiv w:val="1"/>
      <w:marLeft w:val="0"/>
      <w:marRight w:val="0"/>
      <w:marTop w:val="0"/>
      <w:marBottom w:val="0"/>
      <w:divBdr>
        <w:top w:val="none" w:sz="0" w:space="0" w:color="auto"/>
        <w:left w:val="none" w:sz="0" w:space="0" w:color="auto"/>
        <w:bottom w:val="none" w:sz="0" w:space="0" w:color="auto"/>
        <w:right w:val="none" w:sz="0" w:space="0" w:color="auto"/>
      </w:divBdr>
    </w:div>
    <w:div w:id="1673290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CBE21E-0793-43D6-A7C8-85FA2A618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1883</Words>
  <Characters>9999</Characters>
  <Application>Microsoft Office Word</Application>
  <DocSecurity>0</DocSecurity>
  <Lines>312</Lines>
  <Paragraphs>112</Paragraphs>
  <ScaleCrop>false</ScaleCrop>
  <HeadingPairs>
    <vt:vector size="2" baseType="variant">
      <vt:variant>
        <vt:lpstr>Title</vt:lpstr>
      </vt:variant>
      <vt:variant>
        <vt:i4>1</vt:i4>
      </vt:variant>
    </vt:vector>
  </HeadingPairs>
  <TitlesOfParts>
    <vt:vector size="1" baseType="lpstr">
      <vt:lpstr/>
    </vt:vector>
  </TitlesOfParts>
  <Company>Dell</Company>
  <LinksUpToDate>false</LinksUpToDate>
  <CharactersWithSpaces>11770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Kristin</cp:lastModifiedBy>
  <cp:revision>2</cp:revision>
  <cp:lastPrinted>2012-06-21T13:37:00Z</cp:lastPrinted>
  <dcterms:created xsi:type="dcterms:W3CDTF">2025-02-02T16:52:00Z</dcterms:created>
  <dcterms:modified xsi:type="dcterms:W3CDTF">2025-02-02T16:52:00Z</dcterms:modified>
</cp:coreProperties>
</file>